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B9A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HOTĂRÂRE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302/2022 din 2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637F1FC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</w:p>
    <w:p w14:paraId="1EF3E25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GUVERNUL ROMÂNIEI</w:t>
      </w:r>
    </w:p>
    <w:p w14:paraId="0D3F593C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225 din 7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524F11A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5697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108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b)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38B073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0A9C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9E77F0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BE59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</w:t>
      </w:r>
    </w:p>
    <w:p w14:paraId="09539C90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generale</w:t>
      </w:r>
      <w:proofErr w:type="spellEnd"/>
    </w:p>
    <w:p w14:paraId="67A9F77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737B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14:paraId="24715D1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0E28A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14:paraId="3639956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dialogului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26A13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35EF3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II</w:t>
      </w:r>
    </w:p>
    <w:p w14:paraId="775E4AF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paritare</w:t>
      </w:r>
      <w:proofErr w:type="spellEnd"/>
    </w:p>
    <w:p w14:paraId="776E085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3F210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SECŢIUNEA 1</w:t>
      </w:r>
    </w:p>
    <w:p w14:paraId="70AA29A6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componenţa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paritare</w:t>
      </w:r>
      <w:proofErr w:type="spellEnd"/>
    </w:p>
    <w:p w14:paraId="4B0CBD5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C88C2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14:paraId="22B5439B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EF54D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14:paraId="5E95C904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2 - 6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34D784B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2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15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E0CA6EB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4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150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66C5EC4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6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7C2D1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</w:t>
      </w:r>
    </w:p>
    <w:p w14:paraId="64D9B0E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3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rămâne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65667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</w:t>
      </w:r>
    </w:p>
    <w:p w14:paraId="6317B79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(2) - (4).</w:t>
      </w:r>
    </w:p>
    <w:p w14:paraId="1FEA308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Jumătate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655B39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Jumătate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precădere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0D7994C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A20D2B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841D6E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0DF57E0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jumătate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plus </w:t>
      </w:r>
      <w:proofErr w:type="spellStart"/>
      <w:r>
        <w:rPr>
          <w:rFonts w:ascii="Times New Roman" w:hAnsi="Times New Roman" w:cs="Times New Roman"/>
          <w:sz w:val="28"/>
          <w:szCs w:val="28"/>
        </w:rPr>
        <w:t>unu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secret.</w:t>
      </w:r>
    </w:p>
    <w:p w14:paraId="433B3066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 lit. b)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putut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tragere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sorţi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consemnându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BC94F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(5)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detaşare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urgenţă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57/2019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DACA93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(1).</w:t>
      </w:r>
    </w:p>
    <w:p w14:paraId="13E5889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(7)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care, ulterior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(1).</w:t>
      </w:r>
    </w:p>
    <w:p w14:paraId="67B6C7D3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7</w:t>
      </w:r>
    </w:p>
    <w:p w14:paraId="6A1CCCDB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ales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votul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jumătate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plus </w:t>
      </w:r>
      <w:proofErr w:type="spellStart"/>
      <w:r>
        <w:rPr>
          <w:rFonts w:ascii="Times New Roman" w:hAnsi="Times New Roman" w:cs="Times New Roman"/>
          <w:sz w:val="28"/>
          <w:szCs w:val="28"/>
        </w:rPr>
        <w:t>unu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rândul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 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jumătate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(4).</w:t>
      </w:r>
    </w:p>
    <w:p w14:paraId="6DEBDA4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C21C524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Pe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un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ulterior de un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(3).</w:t>
      </w:r>
    </w:p>
    <w:p w14:paraId="0694A690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tragere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sorţi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FC6836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8</w:t>
      </w:r>
    </w:p>
    <w:p w14:paraId="4DACF7B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definitivi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nedeterminată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A8F34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Nu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incompatibilitate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F8936D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E0AC14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rudă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DA5D0C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disciplină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D484D04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urgenţă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57/2019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BF9F04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lit. c)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 w:cs="Times New Roman"/>
          <w:sz w:val="28"/>
          <w:szCs w:val="28"/>
        </w:rPr>
        <w:t xml:space="preserve"> lit. a).</w:t>
      </w:r>
    </w:p>
    <w:p w14:paraId="2744535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9</w:t>
      </w:r>
    </w:p>
    <w:p w14:paraId="033EFAB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260A5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rândul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contract individual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86771B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10</w:t>
      </w:r>
    </w:p>
    <w:p w14:paraId="2383511B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3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(6).</w:t>
      </w:r>
    </w:p>
    <w:p w14:paraId="7FCB2C6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expirarea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întemeiate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dispunând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747DE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11</w:t>
      </w:r>
    </w:p>
    <w:p w14:paraId="00100AF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 ani,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15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expirarea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15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expirarea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81C16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ART. 12</w:t>
      </w:r>
    </w:p>
    <w:p w14:paraId="46E6840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atacat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contencios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contenciosului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554/2004,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464240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Cu 60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expirării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viitoarei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C80C18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4DAD8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SECŢIUNEA a 2-a</w:t>
      </w:r>
    </w:p>
    <w:p w14:paraId="04CC806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Atribuţiile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paritare</w:t>
      </w:r>
      <w:proofErr w:type="spellEnd"/>
    </w:p>
    <w:p w14:paraId="3467245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B1D63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13</w:t>
      </w:r>
    </w:p>
    <w:p w14:paraId="1DD346B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57/2019,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principale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D4DB08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îmbunătăţire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87A0C2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pregătirea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fondurilor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D30F73B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flexibilizarea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lipsa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majorităţii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care le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A895BB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adaptare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adecvate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incluziv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accesibil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dobândesc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29047A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sesizărilor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41AD400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încheiate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443CC2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57/2019,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7FBF14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e),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sesizările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maximum 7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sesizare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maximum 7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sesizării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764D77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f),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trimestrial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2AB98F3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a) - d),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consultative.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votul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jumătate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plus </w:t>
      </w:r>
      <w:proofErr w:type="spellStart"/>
      <w:r>
        <w:rPr>
          <w:rFonts w:ascii="Times New Roman" w:hAnsi="Times New Roman" w:cs="Times New Roman"/>
          <w:sz w:val="28"/>
          <w:szCs w:val="28"/>
        </w:rPr>
        <w:t>unu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176124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 w:cs="Times New Roman"/>
          <w:sz w:val="28"/>
          <w:szCs w:val="28"/>
        </w:rPr>
        <w:t xml:space="preserve"> lit. a)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F68B2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întotdeauna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nefavorabil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443DF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14</w:t>
      </w:r>
    </w:p>
    <w:p w14:paraId="2D090EE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F8EAC2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dezbaterii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F6E6ED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A9FFE4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zi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6EBF75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conduce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57D7C6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coordonează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A198E0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6A4E8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6535C7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întrunire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special;</w:t>
      </w:r>
      <w:proofErr w:type="gramEnd"/>
    </w:p>
    <w:p w14:paraId="67104A9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zi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70AE74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pregăteşte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858BB14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redactează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alături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F0DF85B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redactează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la care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votat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5FDB24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titular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imposibilitate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a-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ACDA9C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4B487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SECŢIUNEA a 3-a</w:t>
      </w:r>
    </w:p>
    <w:p w14:paraId="1D280D7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paritare</w:t>
      </w:r>
      <w:proofErr w:type="spellEnd"/>
    </w:p>
    <w:p w14:paraId="24998CD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C25C6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15</w:t>
      </w:r>
    </w:p>
    <w:p w14:paraId="1A01F81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 </w:t>
      </w:r>
      <w:proofErr w:type="gramStart"/>
      <w:r>
        <w:rPr>
          <w:rFonts w:ascii="Times New Roman" w:hAnsi="Times New Roman" w:cs="Times New Roman"/>
          <w:sz w:val="28"/>
          <w:szCs w:val="28"/>
        </w:rPr>
        <w:t>ani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lor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reînnoit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89702F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nou-alese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59FBA3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16</w:t>
      </w:r>
    </w:p>
    <w:p w14:paraId="7B177108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D58316C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B6CDD44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A715C2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9E95E4B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majorităţii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D3556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zi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întrunire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817CA3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17</w:t>
      </w:r>
    </w:p>
    <w:p w14:paraId="18972F9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motive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B0A6EE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întrunită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convocaţi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4E729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18</w:t>
      </w:r>
    </w:p>
    <w:p w14:paraId="0E8E9AF8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întruneşte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FDBD19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invitaţi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zi a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04823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19</w:t>
      </w:r>
    </w:p>
    <w:p w14:paraId="6B047B8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consemnează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</w:t>
      </w:r>
      <w:proofErr w:type="spellEnd"/>
      <w:r>
        <w:rPr>
          <w:rFonts w:ascii="Times New Roman" w:hAnsi="Times New Roman" w:cs="Times New Roman"/>
          <w:sz w:val="28"/>
          <w:szCs w:val="28"/>
        </w:rPr>
        <w:t>-verbal.</w:t>
      </w:r>
    </w:p>
    <w:p w14:paraId="2604CEE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18339E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întrunit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2524583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zi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9419B90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4F9CF83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adoptate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E9A9328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B0C32B6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opiniile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separate;</w:t>
      </w:r>
      <w:proofErr w:type="gramEnd"/>
    </w:p>
    <w:p w14:paraId="3E02270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3A089F0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din care un exemplar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exemplar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0D8BE2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516F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SECŢIUNEA a 4-a</w:t>
      </w:r>
    </w:p>
    <w:p w14:paraId="4C4F18B6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Suspendarea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încetarea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paritare</w:t>
      </w:r>
      <w:proofErr w:type="spellEnd"/>
    </w:p>
    <w:p w14:paraId="1173D82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9434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20</w:t>
      </w:r>
    </w:p>
    <w:p w14:paraId="43D73AE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odihnă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incapacitate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temporară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detaşat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6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consecutive.</w:t>
      </w:r>
    </w:p>
    <w:p w14:paraId="32FBCBF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0CDB6D4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consecutive;</w:t>
      </w:r>
      <w:proofErr w:type="gramEnd"/>
    </w:p>
    <w:p w14:paraId="6EEB978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conflict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c)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161/2003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transparenţei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demnităţilor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afaceri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corupţiei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F216FA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lit. a),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0C491D0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lit. b),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conflictul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sesizat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1AAAFC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Pe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titular,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un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principiul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1E57E6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votul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jumătate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plus </w:t>
      </w:r>
      <w:proofErr w:type="spellStart"/>
      <w:r>
        <w:rPr>
          <w:rFonts w:ascii="Times New Roman" w:hAnsi="Times New Roman" w:cs="Times New Roman"/>
          <w:sz w:val="28"/>
          <w:szCs w:val="28"/>
        </w:rPr>
        <w:t>unu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1EB79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(7)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(6),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 w:cs="Times New Roman"/>
          <w:sz w:val="28"/>
          <w:szCs w:val="28"/>
        </w:rPr>
        <w:t xml:space="preserve"> lit. a),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A752B8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(8)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de 60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consecutive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imposibilitatea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demarării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141C4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(9)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(8),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(1) lit. j).</w:t>
      </w:r>
    </w:p>
    <w:p w14:paraId="6A8CE29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21</w:t>
      </w:r>
    </w:p>
    <w:p w14:paraId="39DED503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49EB978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expirarea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83E013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transfer, </w:t>
      </w:r>
      <w:proofErr w:type="spellStart"/>
      <w:r>
        <w:rPr>
          <w:rFonts w:ascii="Times New Roman" w:hAnsi="Times New Roman" w:cs="Times New Roman"/>
          <w:sz w:val="28"/>
          <w:szCs w:val="28"/>
        </w:rPr>
        <w:t>mutare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DC185E8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incapacitate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temporară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detaşat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de 6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consecutive;</w:t>
      </w:r>
      <w:proofErr w:type="gramEnd"/>
    </w:p>
    <w:p w14:paraId="543AD07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incompatibilitate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(2</w:t>
      </w:r>
      <w:proofErr w:type="gramStart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6F5C9ED3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conflict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lit. b),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face pe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de 6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consecutive;</w:t>
      </w:r>
      <w:proofErr w:type="gramEnd"/>
    </w:p>
    <w:p w14:paraId="4F4601E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renunţarea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paritară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BC4FC46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absentează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nejustificat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consecutive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F0EEA16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(7</w:t>
      </w:r>
      <w:proofErr w:type="gramStart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5A3733F8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revocării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sindicat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2D1931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j)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imposibilităţii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(8).</w:t>
      </w:r>
    </w:p>
    <w:p w14:paraId="0D05166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are loc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titular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principiul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7392B9C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un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expirarea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(1).</w:t>
      </w:r>
    </w:p>
    <w:p w14:paraId="074AD060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8980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III</w:t>
      </w:r>
    </w:p>
    <w:p w14:paraId="1C5D951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Acorduri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colective</w:t>
      </w:r>
      <w:proofErr w:type="spellEnd"/>
    </w:p>
    <w:p w14:paraId="4D2C9A6C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CF4A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22</w:t>
      </w:r>
    </w:p>
    <w:p w14:paraId="2EB1A4B3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urgenţă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57/2019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008233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respective,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57/2019,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3B098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(4).</w:t>
      </w:r>
    </w:p>
    <w:p w14:paraId="0AE994A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(3),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F79F6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23</w:t>
      </w:r>
    </w:p>
    <w:p w14:paraId="5FAA5A9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(3).</w:t>
      </w:r>
    </w:p>
    <w:p w14:paraId="2562484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Negocierea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(1).</w:t>
      </w:r>
    </w:p>
    <w:p w14:paraId="467B4AB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negocierii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EF4666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24</w:t>
      </w:r>
    </w:p>
    <w:p w14:paraId="306C75B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Negocierea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clauzelor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liber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aflându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pe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EC01C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producându-şi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respective.</w:t>
      </w:r>
    </w:p>
    <w:p w14:paraId="380E525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25</w:t>
      </w:r>
    </w:p>
    <w:p w14:paraId="187AB6C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minim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normative.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nu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îngrădirea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C2562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26</w:t>
      </w:r>
    </w:p>
    <w:p w14:paraId="586F9438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960CD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27</w:t>
      </w:r>
    </w:p>
    <w:p w14:paraId="5676C46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558B34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negocieze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6E17B4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3447678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57/2019,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4819B3C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negociat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B2D04C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91CC758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18434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considerate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relevante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forma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D9B92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O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urgenţă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57/2019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4A02BFC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487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57/2019,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scop,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dedicată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public.</w:t>
      </w:r>
    </w:p>
    <w:p w14:paraId="6FC459D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28</w:t>
      </w:r>
    </w:p>
    <w:p w14:paraId="5AB720C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Neîndeplinirea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fac </w:t>
      </w:r>
      <w:proofErr w:type="spellStart"/>
      <w:r>
        <w:rPr>
          <w:rFonts w:ascii="Times New Roman" w:hAnsi="Times New Roman" w:cs="Times New Roman"/>
          <w:sz w:val="28"/>
          <w:szCs w:val="28"/>
        </w:rPr>
        <w:t>vinovate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E729CB6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conţinutului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15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 </w:t>
      </w:r>
      <w:proofErr w:type="spellStart"/>
      <w:r>
        <w:rPr>
          <w:rFonts w:ascii="Times New Roman" w:hAnsi="Times New Roman" w:cs="Times New Roman"/>
          <w:sz w:val="28"/>
          <w:szCs w:val="28"/>
        </w:rPr>
        <w:t>adiţional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adiţional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(4).</w:t>
      </w:r>
    </w:p>
    <w:p w14:paraId="4DF2C11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negocierea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4E67A6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negociate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respective.</w:t>
      </w:r>
    </w:p>
    <w:p w14:paraId="48F3971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29</w:t>
      </w:r>
    </w:p>
    <w:p w14:paraId="43F831FC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3A2683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împlinirea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altfel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884CD64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urgenţă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57/2019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9C82CC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F6A91A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rămânerii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definitive 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judecătoreşti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6298D3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30</w:t>
      </w:r>
    </w:p>
    <w:p w14:paraId="5F8D925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contenciosului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554/2004,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contencios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57/2019,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535176F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0DDC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IV</w:t>
      </w:r>
    </w:p>
    <w:p w14:paraId="17D82C8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tranzitorii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finale</w:t>
      </w:r>
    </w:p>
    <w:p w14:paraId="5B31E56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9910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31</w:t>
      </w:r>
    </w:p>
    <w:p w14:paraId="4F7CBA3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maximum 60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</w:t>
      </w:r>
      <w:r>
        <w:rPr>
          <w:rFonts w:ascii="Times New Roman" w:hAnsi="Times New Roman" w:cs="Times New Roman"/>
          <w:sz w:val="28"/>
          <w:szCs w:val="28"/>
        </w:rPr>
        <w:t xml:space="preserve"> - 12,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019F0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împlinirea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188/1999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833/2007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urgenţă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57/2019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833/2007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3FE7A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împlinirea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(1).</w:t>
      </w:r>
    </w:p>
    <w:p w14:paraId="3AA7C0F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respective,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predare-preluare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A2E44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(2).</w:t>
      </w:r>
    </w:p>
    <w:p w14:paraId="141D41A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32</w:t>
      </w:r>
    </w:p>
    <w:p w14:paraId="416B874B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au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ca,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sesizărilor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d)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57/2019,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lor.</w:t>
      </w:r>
    </w:p>
    <w:p w14:paraId="55321ED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33</w:t>
      </w:r>
    </w:p>
    <w:p w14:paraId="7ED6DD3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3F1C4D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(1).</w:t>
      </w:r>
    </w:p>
    <w:p w14:paraId="3D199D76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ABA8F8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34</w:t>
      </w:r>
    </w:p>
    <w:p w14:paraId="0221422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F49628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standard,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90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31664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35</w:t>
      </w:r>
    </w:p>
    <w:p w14:paraId="4C2CC7C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60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14:paraId="6CF8A994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36</w:t>
      </w:r>
    </w:p>
    <w:p w14:paraId="1A8E8AE1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60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833/2007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 565 din 16 august 2007,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</w:t>
      </w:r>
      <w:r>
        <w:rPr>
          <w:rFonts w:ascii="Times New Roman" w:hAnsi="Times New Roman" w:cs="Times New Roman"/>
          <w:sz w:val="28"/>
          <w:szCs w:val="28"/>
        </w:rPr>
        <w:t xml:space="preserve"> - 12,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97293C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D3D4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PRIM-MINISTRU</w:t>
      </w:r>
    </w:p>
    <w:p w14:paraId="0A446E70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NICOLAE-IONEL CIUCĂ</w:t>
      </w:r>
    </w:p>
    <w:p w14:paraId="7E4D8797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7A1F0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Contrasemnează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FEC7E94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Viceprim-ministru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EC0E07D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Kelemen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Hunor</w:t>
      </w:r>
      <w:proofErr w:type="spellEnd"/>
    </w:p>
    <w:p w14:paraId="1870E46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6A70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A724AB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Cseke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Attila-Zoltán</w:t>
      </w:r>
    </w:p>
    <w:p w14:paraId="4DA9883A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BFDEC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41A9334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-Felix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Cozma</w:t>
      </w:r>
      <w:proofErr w:type="spellEnd"/>
    </w:p>
    <w:p w14:paraId="132218D2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EEFD5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solidarităţii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3E3730E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Marius-Constantin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Budăi</w:t>
      </w:r>
      <w:proofErr w:type="spellEnd"/>
    </w:p>
    <w:p w14:paraId="67C1AE29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33F14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2022.</w:t>
      </w:r>
    </w:p>
    <w:p w14:paraId="0AD79020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302.</w:t>
      </w:r>
    </w:p>
    <w:p w14:paraId="0AC0D566" w14:textId="77777777" w:rsidR="00941357" w:rsidRDefault="00941357" w:rsidP="0094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255FD" w14:textId="22C75F42" w:rsidR="0013017C" w:rsidRDefault="00941357" w:rsidP="00941357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13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57"/>
    <w:rsid w:val="0013017C"/>
    <w:rsid w:val="009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F794"/>
  <w15:chartTrackingRefBased/>
  <w15:docId w15:val="{6E282F30-6CC0-45AB-9C8D-08FFB8BD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5557</Words>
  <Characters>31681</Characters>
  <Application>Microsoft Office Word</Application>
  <DocSecurity>0</DocSecurity>
  <Lines>264</Lines>
  <Paragraphs>74</Paragraphs>
  <ScaleCrop>false</ScaleCrop>
  <Company/>
  <LinksUpToDate>false</LinksUpToDate>
  <CharactersWithSpaces>37164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Georgescu</dc:creator>
  <cp:keywords/>
  <dc:description/>
  <cp:lastModifiedBy>Gabriel Georgescu</cp:lastModifiedBy>
  <cp:revision>1</cp:revision>
  <dcterms:created xsi:type="dcterms:W3CDTF">2023-03-21T09:32:00Z</dcterms:created>
  <dcterms:modified xsi:type="dcterms:W3CDTF">2023-03-21T09:33:00Z</dcterms:modified>
</cp:coreProperties>
</file>