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5A2" w:rsidRDefault="003045A2" w:rsidP="003045A2">
      <w:pPr>
        <w:autoSpaceDE/>
        <w:autoSpaceDN/>
        <w:spacing w:line="276" w:lineRule="auto"/>
        <w:jc w:val="center"/>
        <w:rPr>
          <w:rStyle w:val="slitbdy"/>
          <w:rFonts w:ascii="Arial" w:eastAsia="Times New Roman" w:hAnsi="Arial" w:cs="Arial"/>
          <w:b/>
          <w:sz w:val="22"/>
          <w:szCs w:val="22"/>
        </w:rPr>
      </w:pPr>
      <w:r w:rsidRPr="003045A2">
        <w:rPr>
          <w:rStyle w:val="slitbdy"/>
          <w:rFonts w:ascii="Arial" w:eastAsia="Times New Roman" w:hAnsi="Arial" w:cs="Arial"/>
          <w:b/>
          <w:sz w:val="22"/>
          <w:szCs w:val="22"/>
        </w:rPr>
        <w:t xml:space="preserve">CHESTIONAR DE AUTOEVALUARE </w:t>
      </w:r>
    </w:p>
    <w:p w:rsidR="003045A2" w:rsidRDefault="003045A2" w:rsidP="003045A2">
      <w:pPr>
        <w:autoSpaceDE/>
        <w:autoSpaceDN/>
        <w:spacing w:line="276" w:lineRule="auto"/>
        <w:jc w:val="center"/>
        <w:rPr>
          <w:rStyle w:val="slitbdy"/>
          <w:rFonts w:ascii="Arial" w:eastAsia="Times New Roman" w:hAnsi="Arial" w:cs="Arial"/>
          <w:b/>
          <w:sz w:val="22"/>
          <w:szCs w:val="22"/>
        </w:rPr>
      </w:pPr>
      <w:r w:rsidRPr="003045A2">
        <w:rPr>
          <w:rStyle w:val="slitbdy"/>
          <w:rFonts w:ascii="Arial" w:eastAsia="Times New Roman" w:hAnsi="Arial" w:cs="Arial"/>
          <w:b/>
          <w:sz w:val="22"/>
          <w:szCs w:val="22"/>
        </w:rPr>
        <w:t xml:space="preserve">PENTRU FURNIZORII DE SERVICII MEDICALE </w:t>
      </w:r>
    </w:p>
    <w:p w:rsidR="003045A2" w:rsidRDefault="003045A2" w:rsidP="003045A2">
      <w:pPr>
        <w:autoSpaceDE/>
        <w:autoSpaceDN/>
        <w:spacing w:line="276" w:lineRule="auto"/>
        <w:jc w:val="center"/>
        <w:rPr>
          <w:rStyle w:val="slitbdy"/>
          <w:rFonts w:ascii="Arial" w:eastAsia="Times New Roman" w:hAnsi="Arial" w:cs="Arial"/>
          <w:b/>
          <w:sz w:val="22"/>
          <w:szCs w:val="22"/>
        </w:rPr>
      </w:pPr>
      <w:r w:rsidRPr="003045A2">
        <w:rPr>
          <w:rStyle w:val="slitbdy"/>
          <w:rFonts w:ascii="Arial" w:eastAsia="Times New Roman" w:hAnsi="Arial" w:cs="Arial"/>
          <w:b/>
          <w:sz w:val="22"/>
          <w:szCs w:val="22"/>
        </w:rPr>
        <w:t>PARACLINICE - ANALIZE MEDICALE DE LABORATOR</w:t>
      </w:r>
    </w:p>
    <w:p w:rsidR="003045A2" w:rsidRDefault="003045A2" w:rsidP="003045A2">
      <w:pPr>
        <w:autoSpaceDE/>
        <w:autoSpaceDN/>
        <w:spacing w:line="276" w:lineRule="auto"/>
        <w:jc w:val="center"/>
        <w:rPr>
          <w:rStyle w:val="slitbdy"/>
          <w:rFonts w:ascii="Arial" w:eastAsia="Times New Roman" w:hAnsi="Arial" w:cs="Arial"/>
          <w:b/>
          <w:sz w:val="22"/>
          <w:szCs w:val="22"/>
        </w:rPr>
      </w:pPr>
    </w:p>
    <w:p w:rsidR="003045A2" w:rsidRDefault="003045A2" w:rsidP="003045A2">
      <w:pPr>
        <w:autoSpaceDE/>
        <w:autoSpaceDN/>
        <w:spacing w:line="276" w:lineRule="auto"/>
        <w:jc w:val="center"/>
        <w:rPr>
          <w:rStyle w:val="slitbdy"/>
          <w:rFonts w:ascii="Arial" w:eastAsia="Times New Roman" w:hAnsi="Arial" w:cs="Arial"/>
          <w:b/>
          <w:sz w:val="22"/>
          <w:szCs w:val="22"/>
        </w:rPr>
      </w:pPr>
    </w:p>
    <w:p w:rsidR="003045A2" w:rsidRDefault="003045A2" w:rsidP="003045A2">
      <w:pPr>
        <w:autoSpaceDE/>
        <w:autoSpaceDN/>
        <w:spacing w:line="276" w:lineRule="auto"/>
        <w:jc w:val="center"/>
        <w:rPr>
          <w:rStyle w:val="slitbdy"/>
          <w:rFonts w:ascii="Arial" w:eastAsia="Times New Roman" w:hAnsi="Arial" w:cs="Arial"/>
          <w:b/>
          <w:sz w:val="22"/>
          <w:szCs w:val="22"/>
        </w:rPr>
      </w:pPr>
    </w:p>
    <w:p w:rsidR="003045A2" w:rsidRDefault="003045A2" w:rsidP="003045A2">
      <w:pPr>
        <w:autoSpaceDE/>
        <w:autoSpaceDN/>
        <w:spacing w:line="276" w:lineRule="auto"/>
        <w:jc w:val="center"/>
        <w:rPr>
          <w:rStyle w:val="slitbdy"/>
          <w:rFonts w:ascii="Arial" w:eastAsia="Times New Roman" w:hAnsi="Arial" w:cs="Arial"/>
          <w:b/>
          <w:sz w:val="22"/>
          <w:szCs w:val="22"/>
        </w:rPr>
      </w:pPr>
    </w:p>
    <w:p w:rsidR="003045A2" w:rsidRPr="003045A2" w:rsidRDefault="003045A2" w:rsidP="003045A2">
      <w:pPr>
        <w:autoSpaceDE/>
        <w:autoSpaceDN/>
        <w:spacing w:line="276" w:lineRule="auto"/>
        <w:jc w:val="center"/>
        <w:rPr>
          <w:rStyle w:val="slitbdy"/>
          <w:rFonts w:ascii="Arial" w:eastAsia="Times New Roman" w:hAnsi="Arial" w:cs="Arial"/>
          <w:b/>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1221"/>
        <w:gridCol w:w="5346"/>
        <w:gridCol w:w="1184"/>
        <w:gridCol w:w="1331"/>
      </w:tblGrid>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STANDARD</w:t>
            </w:r>
          </w:p>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CRITERII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Default="003045A2" w:rsidP="003045A2">
            <w:pPr>
              <w:pStyle w:val="spar1"/>
              <w:spacing w:line="276" w:lineRule="auto"/>
              <w:jc w:val="both"/>
              <w:rPr>
                <w:rFonts w:ascii="Arial" w:hAnsi="Arial" w:cs="Arial"/>
                <w:color w:val="000000"/>
                <w:sz w:val="22"/>
                <w:szCs w:val="22"/>
              </w:rPr>
            </w:pPr>
          </w:p>
          <w:p w:rsid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DESCRIERE</w:t>
            </w:r>
          </w:p>
          <w:p w:rsidR="003045A2" w:rsidRDefault="003045A2" w:rsidP="003045A2">
            <w:pPr>
              <w:pStyle w:val="spar1"/>
              <w:spacing w:line="276" w:lineRule="auto"/>
              <w:jc w:val="both"/>
              <w:rPr>
                <w:rFonts w:ascii="Arial" w:hAnsi="Arial" w:cs="Arial"/>
                <w:color w:val="000000"/>
                <w:sz w:val="22"/>
                <w:szCs w:val="22"/>
              </w:rPr>
            </w:pPr>
          </w:p>
          <w:p w:rsidR="003045A2" w:rsidRPr="003045A2" w:rsidRDefault="003045A2" w:rsidP="003045A2">
            <w:pPr>
              <w:pStyle w:val="spar1"/>
              <w:spacing w:line="276" w:lineRule="auto"/>
              <w:jc w:val="both"/>
              <w:rPr>
                <w:rFonts w:ascii="Arial"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EVALUARE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OBSERVAŢII</w:t>
            </w: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STANDARD REFERITOR LA ORGANIZARE</w:t>
            </w:r>
          </w:p>
          <w:p w:rsidR="003045A2" w:rsidRPr="003045A2" w:rsidRDefault="003045A2" w:rsidP="003045A2">
            <w:pPr>
              <w:pStyle w:val="spar1"/>
              <w:spacing w:line="276" w:lineRule="auto"/>
              <w:jc w:val="both"/>
              <w:rPr>
                <w:rFonts w:ascii="Arial"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Furnizorul are certificat de înregistrare în registrul unic al cabinetelor medicale, eliberat de Direcţia de Sănătate Publică sau statut legal din care reiese obiectul de activitate, conform prevederilor legale în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Furnizorul are autorizaţie sanitară în vigoare eliberată de Direcţia de Sănătate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Furnizorul îşi desfăşoară activitatea într-un spaţiu de care dispune în mod legal.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Furnizorul are Regulamentul Intern de care întreg personalul a luat la cunoştinţă în scris.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Furnizorul are Regulamentul de Organizare şi Funcţionare de care întreg personalul a luat la cunoştinţă în scris.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Furnizorul face dovada deţinerii asigurării de răspundere civilă în domeniul medical.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Default="003045A2" w:rsidP="003045A2">
            <w:pPr>
              <w:pStyle w:val="spar1"/>
              <w:spacing w:line="276" w:lineRule="auto"/>
              <w:jc w:val="both"/>
              <w:rPr>
                <w:rFonts w:ascii="Arial" w:hAnsi="Arial" w:cs="Arial"/>
                <w:color w:val="000000"/>
                <w:sz w:val="22"/>
                <w:szCs w:val="22"/>
              </w:rPr>
            </w:pPr>
          </w:p>
          <w:p w:rsid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STANDARD REFERITOR LA STRUCTURA DE PERSONAL</w:t>
            </w:r>
          </w:p>
          <w:p w:rsidR="003045A2" w:rsidRPr="003045A2" w:rsidRDefault="003045A2" w:rsidP="003045A2">
            <w:pPr>
              <w:pStyle w:val="spar1"/>
              <w:spacing w:line="276" w:lineRule="auto"/>
              <w:jc w:val="both"/>
              <w:rPr>
                <w:rFonts w:ascii="Arial"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Medicii şi farmaciştii care lucrează în cadrul furnizorului au certificat de membru al Colegiului Medicilor din România/Colegiului Farmaciştilor din România, cu excepţia medicilor străini care au aviz de practică temporară/ocazională, conform reglementărilor în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Biologii, chimiştii şi biochimişti care lucrează în cadrul furnizorului au certificat de membru al Ordinului Biochimiştilor, Biologilor, Chimiştilor în Sistemul Sanitar din România.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Asistenţii medicali care lucrează în cadrul furnizorului au certificat de membru al OAMGMAMR, conform reglementărilor în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lastRenderedPageBreak/>
              <w:t>II.4*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Întreg personalul îşi desfăşoară activitatea într-o formă legală la furnizor.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Medicii, farmaciştii, biologii, chimiştii, biochimiştii care lucrează în cadrul furnizorului au asigurare de răspundere civilă (malpraxis) în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Asistenţii medicali care lucrează în cadrul furnizorului au asigurare de răspundere civilă (malpraxis) în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Întreg personalul are fişe de post cu atribuţiile specifice semnate de fiecare angajat şi de reprezentantul legal.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Default="003045A2" w:rsidP="003045A2">
            <w:pPr>
              <w:pStyle w:val="spar1"/>
              <w:spacing w:line="276" w:lineRule="auto"/>
              <w:jc w:val="both"/>
              <w:rPr>
                <w:rFonts w:ascii="Arial" w:hAnsi="Arial" w:cs="Arial"/>
                <w:color w:val="000000"/>
                <w:sz w:val="22"/>
                <w:szCs w:val="22"/>
              </w:rPr>
            </w:pPr>
          </w:p>
          <w:p w:rsid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STANDARD REFERITOR LA INFORMAREA ASIGURAŢILOR</w:t>
            </w:r>
          </w:p>
          <w:p w:rsidR="003045A2" w:rsidRPr="003045A2" w:rsidRDefault="003045A2" w:rsidP="003045A2">
            <w:pPr>
              <w:pStyle w:val="spar1"/>
              <w:spacing w:line="276" w:lineRule="auto"/>
              <w:jc w:val="both"/>
              <w:rPr>
                <w:rFonts w:ascii="Arial"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III.1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Furnizorul are o firmă vizibilă din exterior.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III.2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În incinta furnizorului nu este permis accesul animalelor.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III.3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Furnizorul are un program de lucru stabilit conform reglementărilor legale în vigoare, vizibil din exterior.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III.4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În cadrul furnizorului se află expus la loc vizibil numele casei /caselor de asigurări de sănătate cu care se află în contract, precum şi datele de contact ale acesteia/ acestora, după caz.</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III.5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Drepturile şi obligaţiile asiguraţilor sunt afişate la loc vizibil.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III.6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Asiguraţii au acces neîngrădit la un registru de reclamaţii şi sesizări, cu paginile numerotate.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III.7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 xml:space="preserve">Furnizorul are afişat la loc vizibil numărul de telefon al serviciului de urgenţă (112).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III.8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Personalul care lucrează în cadrul furnizorului poartă în permanenţă ţinuta medicală şi un ecuson pe care se află inscripţionat numele şi calificarea angajatului respectiv.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III.9*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Sunt afişate tarifele pentru serviciile medicale care nu fac parte din pachetul de bază şi nu sunt decontate de casa de asigurări de 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III.10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Este afişat numărul de telefon la care se poate face programarea.</w:t>
            </w:r>
          </w:p>
          <w:p w:rsidR="003045A2" w:rsidRPr="003045A2" w:rsidRDefault="003045A2" w:rsidP="003045A2">
            <w:pPr>
              <w:pStyle w:val="spar1"/>
              <w:spacing w:line="276" w:lineRule="auto"/>
              <w:jc w:val="both"/>
              <w:rPr>
                <w:rFonts w:ascii="Arial"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III. 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Este afişat pachetul de bază de servicii medicale paraclinice - analize medicale de laborator şi tarifele decontate de casa de asigurări de sănătate.</w:t>
            </w:r>
          </w:p>
          <w:p w:rsidR="003045A2" w:rsidRPr="003045A2" w:rsidRDefault="003045A2" w:rsidP="003045A2">
            <w:pPr>
              <w:pStyle w:val="spar1"/>
              <w:spacing w:line="276" w:lineRule="auto"/>
              <w:jc w:val="both"/>
              <w:rPr>
                <w:rFonts w:ascii="Arial"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III.13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În fiecare încăpere există un plan de evacuare în caz de incendiu cu indicarea poziţiei privitorului.</w:t>
            </w:r>
          </w:p>
          <w:p w:rsidR="003045A2" w:rsidRPr="003045A2" w:rsidRDefault="003045A2" w:rsidP="003045A2">
            <w:pPr>
              <w:pStyle w:val="spar1"/>
              <w:spacing w:line="276" w:lineRule="auto"/>
              <w:jc w:val="both"/>
              <w:rPr>
                <w:rFonts w:ascii="Arial"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lastRenderedPageBreak/>
              <w:t>IV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Default="003045A2" w:rsidP="003045A2">
            <w:pPr>
              <w:pStyle w:val="spar1"/>
              <w:spacing w:line="276" w:lineRule="auto"/>
              <w:jc w:val="both"/>
              <w:rPr>
                <w:rFonts w:ascii="Arial" w:hAnsi="Arial" w:cs="Arial"/>
                <w:color w:val="000000"/>
                <w:sz w:val="22"/>
                <w:szCs w:val="22"/>
              </w:rPr>
            </w:pPr>
          </w:p>
          <w:p w:rsid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STANDARD REFERITOR LA DOTARE</w:t>
            </w:r>
          </w:p>
          <w:p w:rsidR="003045A2" w:rsidRPr="003045A2" w:rsidRDefault="003045A2" w:rsidP="003045A2">
            <w:pPr>
              <w:pStyle w:val="spar1"/>
              <w:spacing w:line="276" w:lineRule="auto"/>
              <w:jc w:val="both"/>
              <w:rPr>
                <w:rFonts w:ascii="Arial"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IV.1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Sala de aşteptare a furnizorului este dotată conform normelor legale în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IV.2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Furnizorul asigură accesul persoanelor cu handicap locomotor.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IV.3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Furnizorul deţine spaţiile cu accesul şi circuitele necesare pentru asiguraţi şi personal, conform reglementărilor în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IV.4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Medicamentele şi materialele sanitare utilizate în cadrul activităţii medicale sunt înregistrate conform actelor normative în vigoare şi depozitate conform recomandărilor producătorului.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IV.5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Aparatul de urgenţă este dotat conform reglementărilor legale în vigoare şi conţine medicamente şi materiale sanitare aflate în termenul de valabilitate.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IV.6*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Furnizorul face dovada deţinerii legale a aparaturii din dotare, din care rezultă data fabricaţiei, data achiziţiei şi avizul de utilizare, după caz, emis conform prevederilor legale în vigoare pentru aparatele medicale achiziţionate secondhand.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IV.7*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Furnizorul are contract de service pentru aparatura din dotare, încheiat cu un furnizor avizat potrivit prevederilor legale în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IV.8*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Furnizorul are contract pentru colectarea şi distrugerea (neutralizarea) deşeurilor cu risc biologic.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IV.9*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Furnizorul deţine un post/terminal telefonic (fix, mobil) functional şi sistem informatic a cărui utilizare este conformă cerinţelor CNAS.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Default="003045A2" w:rsidP="003045A2">
            <w:pPr>
              <w:pStyle w:val="spar1"/>
              <w:spacing w:line="276" w:lineRule="auto"/>
              <w:jc w:val="both"/>
              <w:rPr>
                <w:rFonts w:ascii="Arial" w:hAnsi="Arial" w:cs="Arial"/>
                <w:color w:val="000000"/>
                <w:sz w:val="22"/>
                <w:szCs w:val="22"/>
              </w:rPr>
            </w:pPr>
          </w:p>
          <w:p w:rsid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STANDARD REFERITOR LA ASIGURAREA SERVICIILOR</w:t>
            </w:r>
          </w:p>
          <w:p w:rsidR="003045A2" w:rsidRPr="003045A2" w:rsidRDefault="003045A2" w:rsidP="003045A2">
            <w:pPr>
              <w:pStyle w:val="spar1"/>
              <w:spacing w:line="276" w:lineRule="auto"/>
              <w:jc w:val="both"/>
              <w:rPr>
                <w:rFonts w:ascii="Arial"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V.1*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Furnizorul deţine certificatul de acreditare RENAR însoţit de anexa care cuprinde lista de analize medicale pentru care este acreditat.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V.2*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Furnizorul deţine actele doveditoare pentru participarea la scheme de testare a competenţei.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V.3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În cadrul furnizorului există evidenţa serviciilor medicale oferite astfel încât să fie identificabil asiguratul şi persoana care a oferit serviciul, diagnosticul după caz, precum şi data şi ora când acesta a fost furnizat.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V.4*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Furnizorul deţine şi utilizează, dupa caz, documentele tipizate, conform prevederilor legale in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lastRenderedPageBreak/>
              <w:t>V.5*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În ROF vor fi menţionate în mod expres următoarele:</w:t>
            </w:r>
          </w:p>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 definirea manevrelor care implică soluţii de continuitate, a materialelor utilizate şi a condiţiilor de sterilizare;</w:t>
            </w:r>
          </w:p>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 obligativitatea păstrării confidenţialităţii faţă de terţi asupra tuturor informaţiilor decurse din serviciile medicale acordate asiguraţilor;</w:t>
            </w:r>
          </w:p>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 obligativitatea acordării serviciilor medicale în mod nediscriminatoriu asiguraţilor;</w:t>
            </w:r>
          </w:p>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 obligativitatea respectării dreptului la libera alegere a furnizorului de servicii medicale;</w:t>
            </w:r>
          </w:p>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 neutilizarea materialelor şi a instrumentelor a căror condiţie de sterilizare nu este sigură;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V.6.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Furnizorul are lista de programare a asiguraţilor şi lista cu criteriile de acces prioritar la serviciile medicale oferite.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r w:rsidR="003045A2" w:rsidRPr="003045A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pStyle w:val="spar1"/>
              <w:spacing w:line="276" w:lineRule="auto"/>
              <w:jc w:val="both"/>
              <w:rPr>
                <w:rFonts w:ascii="Arial" w:hAnsi="Arial" w:cs="Arial"/>
                <w:color w:val="000000"/>
                <w:sz w:val="22"/>
                <w:szCs w:val="22"/>
              </w:rPr>
            </w:pPr>
            <w:r w:rsidRPr="003045A2">
              <w:rPr>
                <w:rFonts w:ascii="Arial" w:hAnsi="Arial" w:cs="Arial"/>
                <w:color w:val="000000"/>
                <w:sz w:val="22"/>
                <w:szCs w:val="22"/>
              </w:rPr>
              <w:t>TOTAL CRITERII 41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45A2" w:rsidRPr="003045A2" w:rsidRDefault="003045A2" w:rsidP="003045A2">
            <w:pPr>
              <w:spacing w:line="276" w:lineRule="auto"/>
              <w:rPr>
                <w:rFonts w:ascii="Arial" w:eastAsia="Times New Roman" w:hAnsi="Arial" w:cs="Arial"/>
                <w:color w:val="000000"/>
                <w:sz w:val="22"/>
                <w:szCs w:val="22"/>
              </w:rPr>
            </w:pPr>
          </w:p>
        </w:tc>
      </w:tr>
    </w:tbl>
    <w:p w:rsidR="003045A2" w:rsidRDefault="003045A2" w:rsidP="003045A2">
      <w:pPr>
        <w:pStyle w:val="spar"/>
        <w:spacing w:line="276" w:lineRule="auto"/>
        <w:jc w:val="both"/>
        <w:rPr>
          <w:rFonts w:ascii="Arial" w:hAnsi="Arial" w:cs="Arial"/>
          <w:color w:val="000000"/>
          <w:sz w:val="22"/>
          <w:szCs w:val="22"/>
          <w:shd w:val="clear" w:color="auto" w:fill="FFFFFF"/>
        </w:rPr>
      </w:pPr>
    </w:p>
    <w:p w:rsidR="003045A2" w:rsidRPr="003045A2" w:rsidRDefault="003045A2" w:rsidP="003045A2">
      <w:pPr>
        <w:pStyle w:val="spar"/>
        <w:spacing w:line="276" w:lineRule="auto"/>
        <w:jc w:val="both"/>
        <w:rPr>
          <w:rFonts w:ascii="Arial" w:hAnsi="Arial" w:cs="Arial"/>
          <w:sz w:val="22"/>
          <w:szCs w:val="22"/>
        </w:rPr>
      </w:pPr>
      <w:r w:rsidRPr="003045A2">
        <w:rPr>
          <w:rFonts w:ascii="Arial" w:hAnsi="Arial" w:cs="Arial"/>
          <w:color w:val="000000"/>
          <w:sz w:val="22"/>
          <w:szCs w:val="22"/>
          <w:shd w:val="clear" w:color="auto" w:fill="FFFFFF"/>
        </w:rPr>
        <w:t>*) reprezintă criterii eligibile.</w:t>
      </w:r>
    </w:p>
    <w:p w:rsidR="005A3D7F" w:rsidRPr="003045A2" w:rsidRDefault="005A3D7F" w:rsidP="003045A2">
      <w:pPr>
        <w:spacing w:line="276" w:lineRule="auto"/>
        <w:rPr>
          <w:rFonts w:ascii="Arial" w:hAnsi="Arial" w:cs="Arial"/>
          <w:sz w:val="22"/>
          <w:szCs w:val="22"/>
        </w:rPr>
      </w:pPr>
    </w:p>
    <w:sectPr w:rsidR="005A3D7F" w:rsidRPr="003045A2"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45A2"/>
    <w:rsid w:val="002052D7"/>
    <w:rsid w:val="003045A2"/>
    <w:rsid w:val="003552D9"/>
    <w:rsid w:val="005A3D7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A2"/>
    <w:pPr>
      <w:autoSpaceDE w:val="0"/>
      <w:autoSpaceDN w:val="0"/>
      <w:jc w:val="left"/>
    </w:pPr>
    <w:rPr>
      <w:rFonts w:ascii="Verdana" w:eastAsia="Verdana" w:hAnsi="Verdana" w:cs="Times New Roman"/>
      <w:sz w:val="18"/>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3045A2"/>
    <w:pPr>
      <w:autoSpaceDE/>
      <w:autoSpaceDN/>
      <w:ind w:left="180"/>
    </w:pPr>
    <w:rPr>
      <w:rFonts w:ascii="Times New Roman" w:eastAsiaTheme="minorEastAsia" w:hAnsi="Times New Roman"/>
      <w:sz w:val="24"/>
      <w:szCs w:val="24"/>
    </w:rPr>
  </w:style>
  <w:style w:type="paragraph" w:customStyle="1" w:styleId="spar1">
    <w:name w:val="s_par1"/>
    <w:basedOn w:val="Normal"/>
    <w:rsid w:val="003045A2"/>
    <w:pPr>
      <w:autoSpaceDE/>
      <w:autoSpaceDN/>
    </w:pPr>
    <w:rPr>
      <w:rFonts w:eastAsiaTheme="minorEastAsia"/>
      <w:sz w:val="12"/>
      <w:szCs w:val="12"/>
    </w:rPr>
  </w:style>
  <w:style w:type="character" w:customStyle="1" w:styleId="slitttl1">
    <w:name w:val="s_lit_ttl1"/>
    <w:basedOn w:val="DefaultParagraphFont"/>
    <w:rsid w:val="003045A2"/>
    <w:rPr>
      <w:rFonts w:ascii="Verdana" w:hAnsi="Verdana" w:hint="default"/>
      <w:b/>
      <w:bCs/>
      <w:vanish w:val="0"/>
      <w:webHidden w:val="0"/>
      <w:color w:val="8B0000"/>
      <w:sz w:val="16"/>
      <w:szCs w:val="16"/>
      <w:shd w:val="clear" w:color="auto" w:fill="FFFFFF"/>
      <w:specVanish w:val="0"/>
    </w:rPr>
  </w:style>
  <w:style w:type="character" w:customStyle="1" w:styleId="slitbdy">
    <w:name w:val="s_lit_bdy"/>
    <w:basedOn w:val="DefaultParagraphFont"/>
    <w:rsid w:val="003045A2"/>
    <w:rPr>
      <w:rFonts w:ascii="Verdana" w:hAnsi="Verdana" w:hint="default"/>
      <w:b w:val="0"/>
      <w:bCs w:val="0"/>
      <w:color w:val="000000"/>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5652</Characters>
  <Application>Microsoft Office Word</Application>
  <DocSecurity>0</DocSecurity>
  <Lines>47</Lines>
  <Paragraphs>13</Paragraphs>
  <ScaleCrop>false</ScaleCrop>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2</cp:revision>
  <dcterms:created xsi:type="dcterms:W3CDTF">2023-09-21T14:53:00Z</dcterms:created>
  <dcterms:modified xsi:type="dcterms:W3CDTF">2023-09-21T14:53:00Z</dcterms:modified>
</cp:coreProperties>
</file>