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b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b/>
          <w:color w:val="444444"/>
          <w:sz w:val="20"/>
          <w:szCs w:val="20"/>
        </w:rPr>
        <w:t xml:space="preserve">ORDONANŢĂ DE URGENŢĂ </w:t>
      </w:r>
      <w:proofErr w:type="spellStart"/>
      <w:r w:rsidRPr="00B22A73">
        <w:rPr>
          <w:rFonts w:ascii="open_sansregular" w:eastAsia="Times New Roman" w:hAnsi="open_sansregular" w:cs="Times New Roman"/>
          <w:b/>
          <w:color w:val="444444"/>
          <w:sz w:val="20"/>
          <w:szCs w:val="20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b/>
          <w:color w:val="444444"/>
          <w:sz w:val="20"/>
          <w:szCs w:val="20"/>
        </w:rPr>
        <w:t xml:space="preserve">. 137 din 28 </w:t>
      </w:r>
      <w:proofErr w:type="spellStart"/>
      <w:r w:rsidRPr="00B22A73">
        <w:rPr>
          <w:rFonts w:ascii="open_sansregular" w:eastAsia="Times New Roman" w:hAnsi="open_sansregular" w:cs="Times New Roman"/>
          <w:b/>
          <w:color w:val="444444"/>
          <w:sz w:val="20"/>
          <w:szCs w:val="20"/>
        </w:rPr>
        <w:t>decembrie</w:t>
      </w:r>
      <w:proofErr w:type="spellEnd"/>
      <w:r w:rsidRPr="00B22A73">
        <w:rPr>
          <w:rFonts w:ascii="open_sansregular" w:eastAsia="Times New Roman" w:hAnsi="open_sansregular" w:cs="Times New Roman"/>
          <w:b/>
          <w:color w:val="444444"/>
          <w:sz w:val="20"/>
          <w:szCs w:val="20"/>
        </w:rPr>
        <w:t xml:space="preserve"> 2021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72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proofErr w:type="gram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proofErr w:type="gram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completarea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Ordonanţei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urgenţă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Guvernului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. 3/2021</w:t>
      </w:r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privind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unele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măsuri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recrutarea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plata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personalului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implicat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procesul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vaccinare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împotriva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COVID-19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stabilirea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măsuri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domeniul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sănătăţii</w:t>
      </w:r>
      <w:proofErr w:type="spellEnd"/>
    </w:p>
    <w:tbl>
      <w:tblPr>
        <w:tblW w:w="10650" w:type="dxa"/>
        <w:tblBorders>
          <w:top w:val="single" w:sz="6" w:space="0" w:color="DFE0F9"/>
          <w:left w:val="single" w:sz="6" w:space="0" w:color="DFE0F9"/>
          <w:bottom w:val="single" w:sz="6" w:space="0" w:color="DFE0F9"/>
          <w:right w:val="single" w:sz="6" w:space="0" w:color="DFE0F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7576"/>
      </w:tblGrid>
      <w:tr w:rsidR="00B22A73" w:rsidRPr="00B22A73" w:rsidTr="00B22A73"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22A73" w:rsidRPr="00B22A73" w:rsidRDefault="00B22A73" w:rsidP="00B22A73">
            <w:pPr>
              <w:spacing w:after="0" w:line="345" w:lineRule="atLeast"/>
              <w:jc w:val="both"/>
              <w:rPr>
                <w:rFonts w:ascii="open_sansregular" w:eastAsia="Times New Roman" w:hAnsi="open_sansregular" w:cs="Times New Roman"/>
                <w:color w:val="444444"/>
                <w:sz w:val="20"/>
                <w:szCs w:val="20"/>
              </w:rPr>
            </w:pPr>
            <w:r w:rsidRPr="00B22A73">
              <w:rPr>
                <w:rFonts w:ascii="open_sansregular" w:eastAsia="Times New Roman" w:hAnsi="open_sansregular" w:cs="Times New Roman"/>
                <w:color w:val="444444"/>
                <w:sz w:val="20"/>
                <w:szCs w:val="20"/>
              </w:rPr>
              <w:t>EMITENT</w:t>
            </w:r>
          </w:p>
        </w:tc>
        <w:tc>
          <w:tcPr>
            <w:tcW w:w="0" w:type="auto"/>
            <w:tcBorders>
              <w:top w:val="single" w:sz="6" w:space="0" w:color="C6CBD6"/>
              <w:left w:val="single" w:sz="6" w:space="0" w:color="C6CBD6"/>
              <w:bottom w:val="single" w:sz="6" w:space="0" w:color="C6CBD6"/>
              <w:right w:val="single" w:sz="6" w:space="0" w:color="C6CBD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22A73" w:rsidRPr="00B22A73" w:rsidRDefault="00B22A73" w:rsidP="00B22A73">
            <w:pPr>
              <w:spacing w:after="0" w:line="345" w:lineRule="atLeast"/>
              <w:jc w:val="both"/>
              <w:rPr>
                <w:rFonts w:ascii="open_sansregular" w:eastAsia="Times New Roman" w:hAnsi="open_sansregular" w:cs="Times New Roman"/>
                <w:color w:val="444444"/>
                <w:sz w:val="20"/>
                <w:szCs w:val="20"/>
              </w:rPr>
            </w:pPr>
            <w:r w:rsidRPr="00B22A73">
              <w:rPr>
                <w:rFonts w:ascii="open_sansregular" w:eastAsia="Times New Roman" w:hAnsi="open_sansregular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·  GUVERNUL ROMÂNIEI</w:t>
            </w:r>
          </w:p>
        </w:tc>
      </w:tr>
    </w:tbl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Publicat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proofErr w:type="gram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 MONITORUL</w:t>
      </w:r>
      <w:proofErr w:type="gram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OFICIAL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. 1242 din 29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decembrie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2021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Data 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intrării</w:t>
      </w:r>
      <w:proofErr w:type="spellEnd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vigoare</w:t>
      </w:r>
      <w:proofErr w:type="spellEnd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 29-12-2021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Luând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considerare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măsurile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din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domeniul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cuprinse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Programul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guvernare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2021-2024,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aprobat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prin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Hotărârea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Parlamentului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. 42/2021</w:t>
      </w:r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acordarea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încrederii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Guvernului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referitoare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testarea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gratuită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categorii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persoane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vederea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depistării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infecţiei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cu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virusul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SARS-CoV-2,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proofErr w:type="gram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având</w:t>
      </w:r>
      <w:proofErr w:type="spellEnd"/>
      <w:proofErr w:type="gram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vedere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necesitatea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identificării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statul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român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calitatea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garant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dreptului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ocrotirea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publice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mecanism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vederea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stimulării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cetăţenilor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participa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eradicarea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pandemiei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,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ţinând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cont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faptul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menţinerea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situaţiei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actuale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conduce la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perpetuarea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riscurilor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răspândirii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infecţiilor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determinate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virusul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SARS-CoV-2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vederea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creşterii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nivelului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responsabilitate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gradului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implicare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instituţiilor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din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sistemul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sanitar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public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diminuarea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cazurilor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îmbolnăviri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/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infectări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cu COVID-19, se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impune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adoptarea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prezentului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act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normativ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demers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care conduce la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luarea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măsuri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urgente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cu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caracter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excepţional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ceea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priveşte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personalul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medico-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sanitar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direct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implicat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activitatea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considerarea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faptului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elementele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sus-menţionate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definesc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gram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</w:t>
      </w:r>
      <w:proofErr w:type="gram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context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excepţional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care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vizează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interesul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public general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care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constituie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o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situaţie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extraordinară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cărei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reglementare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nu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poate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fi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amânată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,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proofErr w:type="gram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proofErr w:type="gram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temeiul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</w:t>
      </w:r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art. 115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. (4) </w:t>
      </w:r>
      <w:proofErr w:type="gram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din</w:t>
      </w:r>
      <w:proofErr w:type="gram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Constituţia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României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republicată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,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Guvernul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României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adoptă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prezenta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ordonanţă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urgenţă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Articolul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I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După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articolul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12</w:t>
      </w:r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din 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Ordonanţa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urgenţă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Guvernului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. 3/2021</w:t>
      </w:r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privind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unele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măsuri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recrutarea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plata</w:t>
      </w:r>
      <w:proofErr w:type="spellEnd"/>
      <w:proofErr w:type="gram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personalului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implicat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procesul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vaccinare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împotriva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COVID-19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stabilirea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măsuri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domeniul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publicată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Monitorul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Oficial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României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Partea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I,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. 50 din 15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ianuarie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2021, cu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modificările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completările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ulterioare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se introduce </w:t>
      </w:r>
      <w:proofErr w:type="gram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</w:t>
      </w:r>
      <w:proofErr w:type="gram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nou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articol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articolul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13, cu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următorul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cuprins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: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Articolul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13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b/>
          <w:i/>
          <w:iCs/>
          <w:color w:val="444444"/>
          <w:sz w:val="20"/>
          <w:szCs w:val="20"/>
          <w:bdr w:val="none" w:sz="0" w:space="0" w:color="auto" w:frame="1"/>
        </w:rPr>
        <w:t>(1) </w:t>
      </w:r>
      <w:proofErr w:type="spellStart"/>
      <w:r w:rsidRPr="00B22A73">
        <w:rPr>
          <w:rFonts w:ascii="open_sansregular" w:eastAsia="Times New Roman" w:hAnsi="open_sansregular" w:cs="Times New Roman"/>
          <w:b/>
          <w:i/>
          <w:iCs/>
          <w:color w:val="444444"/>
          <w:sz w:val="20"/>
          <w:szCs w:val="20"/>
          <w:bdr w:val="none" w:sz="0" w:space="0" w:color="auto" w:frame="1"/>
        </w:rPr>
        <w:t>Începând</w:t>
      </w:r>
      <w:proofErr w:type="spellEnd"/>
      <w:r w:rsidRPr="00B22A73">
        <w:rPr>
          <w:rFonts w:ascii="open_sansregular" w:eastAsia="Times New Roman" w:hAnsi="open_sansregular" w:cs="Times New Roman"/>
          <w:b/>
          <w:i/>
          <w:iCs/>
          <w:color w:val="444444"/>
          <w:sz w:val="20"/>
          <w:szCs w:val="20"/>
          <w:bdr w:val="none" w:sz="0" w:space="0" w:color="auto" w:frame="1"/>
        </w:rPr>
        <w:t xml:space="preserve"> cu data de 1 </w:t>
      </w:r>
      <w:proofErr w:type="spellStart"/>
      <w:r w:rsidRPr="00B22A73">
        <w:rPr>
          <w:rFonts w:ascii="open_sansregular" w:eastAsia="Times New Roman" w:hAnsi="open_sansregular" w:cs="Times New Roman"/>
          <w:b/>
          <w:i/>
          <w:iCs/>
          <w:color w:val="444444"/>
          <w:sz w:val="20"/>
          <w:szCs w:val="20"/>
          <w:bdr w:val="none" w:sz="0" w:space="0" w:color="auto" w:frame="1"/>
        </w:rPr>
        <w:t>ianuarie</w:t>
      </w:r>
      <w:proofErr w:type="spellEnd"/>
      <w:r w:rsidRPr="00B22A73">
        <w:rPr>
          <w:rFonts w:ascii="open_sansregular" w:eastAsia="Times New Roman" w:hAnsi="open_sansregular" w:cs="Times New Roman"/>
          <w:b/>
          <w:i/>
          <w:iCs/>
          <w:color w:val="444444"/>
          <w:sz w:val="20"/>
          <w:szCs w:val="20"/>
          <w:bdr w:val="none" w:sz="0" w:space="0" w:color="auto" w:frame="1"/>
        </w:rPr>
        <w:t xml:space="preserve"> 2022,</w:t>
      </w: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efectuarea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activităţii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cu teste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rapide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antigen din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proba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nazo-faringiană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vederea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depistării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infecţiei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cu SARS-CoV-2 se face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aflaţi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relaţii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contractuale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casele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asigurări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baza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unui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contract distinct,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natură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civilă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încheiat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cu casa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asigurări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reprezentantul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legal al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unităţii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sanitare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sau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furnizorului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servicii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asistenţa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primară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condiţiile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stabilite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. (9),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ordin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ministrului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preşedintelui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Casei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Naţionale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Asigurări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care se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aprobă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termen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maximum 10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zile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la data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mai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sus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menţionată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(2)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Activitatea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prevăzută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. (1) se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realizează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cadrul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cabinetelor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asistenţa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primară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sau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cadrul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cabinetelor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centrele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permanenţă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liste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proprii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inclusiv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nou-veniţi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într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-o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localitate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precum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fără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liste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proprii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angajaţi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cadrul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cabinetelor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individuale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aflaţi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relaţie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contractuală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casele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asigurări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furnizarea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servicii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asistenţa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primară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(3)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achiziţionează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numai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rapide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antigen din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proba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nazo-faringiană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vederea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depistării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infecţiei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cu SARS-CoV-2, care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sunt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cuprinse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lista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aprobată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Comisia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Europeană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afişată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site-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Ministerului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păstrează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documentele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dovedesc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achiziţionarea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acestora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vederea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verificării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structurile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control.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(4)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activitatea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realizată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validată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serviciu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raportarea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informaţiilor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privind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persoanele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testate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Corona Forms,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tariful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este</w:t>
      </w:r>
      <w:proofErr w:type="spellEnd"/>
      <w:proofErr w:type="gram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50 lei/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persoană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cuprinde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contravaloarea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manopera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materialele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echipamentele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protecţie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lastRenderedPageBreak/>
        <w:t>necesare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decontează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la data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încheierii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contractului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prevăzut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. (1).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nu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percepe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sume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suplimentare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persoanele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acordă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serviciul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(5)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Activitatea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prevăzută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. (1) </w:t>
      </w:r>
      <w:proofErr w:type="gram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</w:t>
      </w:r>
      <w:proofErr w:type="gram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realizează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cadrul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programului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prevăzut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contractul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încheiat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acordarea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servicii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asistenţa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primară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afara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acestuia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sau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cadrul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programului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centrele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permanenţă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(6) 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activităţile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prevăzute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. (1)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beneficiază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toate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persoanele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înscrise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lista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proprie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eligibile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precum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persoanele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eligibile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care nu au un medic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sau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sunt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înscrise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lista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altui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medic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la un interval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cel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puţin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48 de ore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două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testări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succesive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(7)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derogare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prevederile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 </w:t>
      </w: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u w:val="single"/>
          <w:bdr w:val="none" w:sz="0" w:space="0" w:color="auto" w:frame="1"/>
        </w:rPr>
        <w:t xml:space="preserve">art. 337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u w:val="single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u w:val="single"/>
          <w:bdr w:val="none" w:sz="0" w:space="0" w:color="auto" w:frame="1"/>
        </w:rPr>
        <w:t xml:space="preserve">. (2) </w:t>
      </w:r>
      <w:proofErr w:type="gram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u w:val="single"/>
          <w:bdr w:val="none" w:sz="0" w:space="0" w:color="auto" w:frame="1"/>
        </w:rPr>
        <w:t>din</w:t>
      </w:r>
      <w:proofErr w:type="gram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u w:val="single"/>
          <w:bdr w:val="none" w:sz="0" w:space="0" w:color="auto" w:frame="1"/>
        </w:rPr>
        <w:t>Legea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u w:val="single"/>
          <w:bdr w:val="none" w:sz="0" w:space="0" w:color="auto" w:frame="1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u w:val="single"/>
          <w:bdr w:val="none" w:sz="0" w:space="0" w:color="auto" w:frame="1"/>
        </w:rPr>
        <w:t>. 95/2006</w:t>
      </w: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privind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reforma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domeniul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republicată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cu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modificările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completările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ulterioare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activităţile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prevăzute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. (1) </w:t>
      </w:r>
      <w:proofErr w:type="gram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</w:t>
      </w:r>
      <w:proofErr w:type="gram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acordă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indiferent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statutul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asigurat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persoanei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fără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 fi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necesară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utilizarea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cardului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naţional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asigurări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sociale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sau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documentelor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înlocuitoare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acestuia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(8)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Persoanele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eligibile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sunt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persoanele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suspecte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infectare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virusul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SARS-CoV-2 care se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încadrează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metodologia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supraveghere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sindromului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respirator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acut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noul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coronavirus (COVID-19),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elaborată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Institutul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Naţional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Publică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care se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publică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adresa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www.insp.gov.ro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actualizează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periodic.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(9)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Modelul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contract,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documentele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baza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cărora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încheie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contractul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condiţiile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raportare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validare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gram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</w:t>
      </w:r>
      <w:proofErr w:type="gram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activităţilor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realizate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modalitatea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plată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stabilesc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ordin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ministrului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preşedintelui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Casei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Naţionale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Asigurări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prevăzut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 (1).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(10)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Activitatea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desfăşurată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finanţează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transferuri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bugetul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stat,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bugetul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Ministerului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bugetul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Fondului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naţional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unic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asigurări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sociale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(11)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realizează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cadrul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cabinetelor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asistenţa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medicală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primară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au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obligaţia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raportării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rezultatelor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aplicaţia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Corona Forms,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imediat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după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efectuarea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nu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mai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târziu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ora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24,00 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zilei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care s-a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acordat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serviciul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(12)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vederea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realizării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decontării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casele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asigurări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sănătate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activităţii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testare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Serviciul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Telecomunicaţii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Speciale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pune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dispoziţie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, lunar,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datele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privind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activitatea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desfăşurată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raportată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aplicaţia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Corona Forms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către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ind w:left="369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(13) 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vederea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raportării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activităţii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prevăzute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alin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. (1),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Serviciul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Telecomunicaţii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Speciale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pune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dispoziţia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medicilor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familie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datele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necesare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autentificării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>aplicaţia</w:t>
      </w:r>
      <w:proofErr w:type="spellEnd"/>
      <w:r w:rsidRPr="00B22A73">
        <w:rPr>
          <w:rFonts w:ascii="open_sansregular" w:eastAsia="Times New Roman" w:hAnsi="open_sansregular" w:cs="Times New Roman"/>
          <w:i/>
          <w:iCs/>
          <w:color w:val="444444"/>
          <w:sz w:val="20"/>
          <w:szCs w:val="20"/>
          <w:bdr w:val="none" w:sz="0" w:space="0" w:color="auto" w:frame="1"/>
        </w:rPr>
        <w:t xml:space="preserve"> Corona Forms.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Articolul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II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Ordonanţa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urgenţă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a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Guvernului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  <w:u w:val="single"/>
          <w:bdr w:val="none" w:sz="0" w:space="0" w:color="auto" w:frame="1"/>
        </w:rPr>
        <w:t>. 3/2021</w:t>
      </w:r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privind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unele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măsuri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pentru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recrutarea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plata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personalului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implicat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procesul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vaccinare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împotriva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COVID-19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stabilirea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unor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măsuri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domeniul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publicată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Monitorul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Oficial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României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Partea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I,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. 50 din 15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ianuarie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2021, cu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modificările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completările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ulterioare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precum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şi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cu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completarea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adusă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prin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prezenta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ordonanţă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de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urgenţă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va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fi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republicată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în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Monitorul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Oficial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al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României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Partea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I,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după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aprobarea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acesteia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prin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lege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dându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-se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textelor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o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nouă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numerotare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 </w:t>
      </w:r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 PRIM-MINISTRU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 NICOLAE-IONEL CIUCĂ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Contrasemnează</w:t>
      </w:r>
      <w:proofErr w:type="spellEnd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: 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Ministrul</w:t>
      </w:r>
      <w:proofErr w:type="spellEnd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sănătăţii</w:t>
      </w:r>
      <w:proofErr w:type="spellEnd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,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Alexandru</w:t>
      </w:r>
      <w:proofErr w:type="spellEnd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Rafila</w:t>
      </w:r>
      <w:proofErr w:type="spellEnd"/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 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Ministrul</w:t>
      </w:r>
      <w:proofErr w:type="spellEnd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finanţelor</w:t>
      </w:r>
      <w:proofErr w:type="spellEnd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,</w:t>
      </w:r>
      <w:bookmarkStart w:id="0" w:name="_GoBack"/>
      <w:bookmarkEnd w:id="0"/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 Adrian </w:t>
      </w:r>
      <w:proofErr w:type="spellStart"/>
      <w:r w:rsidRPr="00B22A73">
        <w:rPr>
          <w:rFonts w:ascii="open_sansregular" w:eastAsia="Times New Roman" w:hAnsi="open_sansregular" w:cs="Times New Roman"/>
          <w:b/>
          <w:bCs/>
          <w:color w:val="444444"/>
          <w:sz w:val="20"/>
          <w:szCs w:val="20"/>
          <w:bdr w:val="none" w:sz="0" w:space="0" w:color="auto" w:frame="1"/>
        </w:rPr>
        <w:t>Câciu</w:t>
      </w:r>
      <w:proofErr w:type="spellEnd"/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Bucureşti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, 28 </w:t>
      </w: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decembrie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 xml:space="preserve"> 2021.</w:t>
      </w:r>
    </w:p>
    <w:p w:rsidR="00B22A73" w:rsidRPr="00B22A73" w:rsidRDefault="00B22A73" w:rsidP="00B22A73">
      <w:pPr>
        <w:shd w:val="clear" w:color="auto" w:fill="FFFFFF"/>
        <w:spacing w:after="0" w:line="345" w:lineRule="atLeast"/>
        <w:jc w:val="both"/>
        <w:rPr>
          <w:rFonts w:ascii="open_sansregular" w:eastAsia="Times New Roman" w:hAnsi="open_sansregular" w:cs="Times New Roman"/>
          <w:color w:val="444444"/>
          <w:sz w:val="20"/>
          <w:szCs w:val="20"/>
        </w:rPr>
      </w:pPr>
      <w:proofErr w:type="spellStart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Nr</w:t>
      </w:r>
      <w:proofErr w:type="spellEnd"/>
      <w:r w:rsidRPr="00B22A73">
        <w:rPr>
          <w:rFonts w:ascii="open_sansregular" w:eastAsia="Times New Roman" w:hAnsi="open_sansregular" w:cs="Times New Roman"/>
          <w:color w:val="444444"/>
          <w:sz w:val="20"/>
          <w:szCs w:val="20"/>
        </w:rPr>
        <w:t>. 137.</w:t>
      </w:r>
    </w:p>
    <w:p w:rsidR="004374F6" w:rsidRDefault="004374F6" w:rsidP="00B22A73">
      <w:pPr>
        <w:jc w:val="both"/>
      </w:pPr>
    </w:p>
    <w:sectPr w:rsidR="004374F6" w:rsidSect="00B22A73">
      <w:type w:val="continuous"/>
      <w:pgSz w:w="12240" w:h="15840" w:code="1"/>
      <w:pgMar w:top="576" w:right="450" w:bottom="576" w:left="108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73"/>
    <w:rsid w:val="003D79B3"/>
    <w:rsid w:val="004374F6"/>
    <w:rsid w:val="00460C34"/>
    <w:rsid w:val="00B2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FF159-697C-4908-AB2E-0A3BF4AF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A73"/>
    <w:rPr>
      <w:b/>
      <w:bCs/>
    </w:rPr>
  </w:style>
  <w:style w:type="character" w:styleId="Emphasis">
    <w:name w:val="Emphasis"/>
    <w:basedOn w:val="DefaultParagraphFont"/>
    <w:uiPriority w:val="20"/>
    <w:qFormat/>
    <w:rsid w:val="00B22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2022-01-04T09:15:00Z</dcterms:created>
  <dcterms:modified xsi:type="dcterms:W3CDTF">2022-01-04T09:35:00Z</dcterms:modified>
</cp:coreProperties>
</file>