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F65" w:rsidRDefault="00E06F65" w:rsidP="00E06F65">
      <w:pPr>
        <w:shd w:val="clear" w:color="auto" w:fill="FFFFFF"/>
        <w:spacing w:after="0" w:line="240" w:lineRule="auto"/>
        <w:jc w:val="center"/>
        <w:rPr>
          <w:rFonts w:ascii="Verdana" w:eastAsia="Times New Roman" w:hAnsi="Verdana" w:cs="Times New Roman"/>
          <w:b/>
          <w:bCs/>
          <w:sz w:val="24"/>
          <w:szCs w:val="24"/>
          <w:lang w:eastAsia="ro-RO"/>
        </w:rPr>
      </w:pPr>
      <w:r w:rsidRPr="00E06F65">
        <w:rPr>
          <w:rFonts w:ascii="Verdana" w:eastAsia="Times New Roman" w:hAnsi="Verdana" w:cs="Times New Roman"/>
          <w:b/>
          <w:bCs/>
          <w:sz w:val="24"/>
          <w:szCs w:val="24"/>
          <w:lang w:eastAsia="ro-RO"/>
        </w:rPr>
        <w:t>PACHETUL DE SERVICII MEDICALE DE BAZĂ PENTRU</w:t>
      </w:r>
    </w:p>
    <w:p w:rsidR="00E06F65" w:rsidRDefault="00E06F65" w:rsidP="00E06F65">
      <w:pPr>
        <w:shd w:val="clear" w:color="auto" w:fill="FFFFFF"/>
        <w:spacing w:after="0" w:line="240" w:lineRule="auto"/>
        <w:jc w:val="center"/>
        <w:rPr>
          <w:rFonts w:ascii="Verdana" w:eastAsia="Times New Roman" w:hAnsi="Verdana" w:cs="Times New Roman"/>
          <w:b/>
          <w:bCs/>
          <w:sz w:val="24"/>
          <w:szCs w:val="24"/>
          <w:lang w:eastAsia="ro-RO"/>
        </w:rPr>
      </w:pPr>
      <w:r w:rsidRPr="00E06F65">
        <w:rPr>
          <w:rFonts w:ascii="Verdana" w:eastAsia="Times New Roman" w:hAnsi="Verdana" w:cs="Times New Roman"/>
          <w:b/>
          <w:bCs/>
          <w:sz w:val="24"/>
          <w:szCs w:val="24"/>
          <w:lang w:eastAsia="ro-RO"/>
        </w:rPr>
        <w:t>MEDICINA DENTARĂ</w:t>
      </w:r>
    </w:p>
    <w:p w:rsidR="00E06F65" w:rsidRDefault="00E06F65" w:rsidP="00E06F65">
      <w:pPr>
        <w:shd w:val="clear" w:color="auto" w:fill="FFFFFF"/>
        <w:spacing w:after="0" w:line="240" w:lineRule="auto"/>
        <w:jc w:val="both"/>
        <w:rPr>
          <w:rFonts w:ascii="Verdana" w:eastAsia="Times New Roman" w:hAnsi="Verdana" w:cs="Times New Roman"/>
          <w:b/>
          <w:bCs/>
          <w:sz w:val="24"/>
          <w:szCs w:val="24"/>
          <w:lang w:eastAsia="ro-RO"/>
        </w:rPr>
      </w:pPr>
    </w:p>
    <w:p w:rsidR="00E06F65" w:rsidRPr="00E06F65" w:rsidRDefault="00E06F65" w:rsidP="00E06F65">
      <w:pPr>
        <w:shd w:val="clear" w:color="auto" w:fill="FFFFFF"/>
        <w:spacing w:after="0" w:line="240" w:lineRule="auto"/>
        <w:jc w:val="both"/>
        <w:rPr>
          <w:rFonts w:ascii="Verdana" w:eastAsia="Times New Roman" w:hAnsi="Verdana" w:cs="Times New Roman"/>
          <w:lang w:eastAsia="ro-RO"/>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
        <w:gridCol w:w="3580"/>
        <w:gridCol w:w="1161"/>
        <w:gridCol w:w="1161"/>
        <w:gridCol w:w="1161"/>
        <w:gridCol w:w="1355"/>
      </w:tblGrid>
      <w:tr w:rsidR="00E06F65" w:rsidRPr="00E06F65" w:rsidTr="00E06F65">
        <w:trPr>
          <w:tblCellSpacing w:w="0" w:type="dxa"/>
        </w:trPr>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bookmarkStart w:id="0" w:name="do|ax14|ca1|al1|pa1"/>
            <w:bookmarkEnd w:id="0"/>
            <w:r w:rsidRPr="00E06F65">
              <w:rPr>
                <w:rFonts w:ascii="Verdana" w:eastAsia="Times New Roman" w:hAnsi="Verdana" w:cs="Times New Roman"/>
                <w:color w:val="000000"/>
                <w:sz w:val="16"/>
                <w:szCs w:val="16"/>
                <w:lang w:eastAsia="ro-RO"/>
              </w:rPr>
              <w:t>Cod</w:t>
            </w:r>
          </w:p>
        </w:tc>
        <w:tc>
          <w:tcPr>
            <w:tcW w:w="1850" w:type="pct"/>
            <w:vMerge w:val="restart"/>
            <w:tcBorders>
              <w:top w:val="outset" w:sz="6" w:space="0" w:color="auto"/>
              <w:left w:val="outset" w:sz="6" w:space="0" w:color="auto"/>
              <w:bottom w:val="outset" w:sz="6" w:space="0" w:color="auto"/>
              <w:right w:val="outset" w:sz="6" w:space="0" w:color="auto"/>
            </w:tcBorders>
            <w:vAlign w:val="center"/>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Acte terapeutice</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Tarif</w:t>
            </w:r>
          </w:p>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lei -</w:t>
            </w:r>
          </w:p>
        </w:tc>
        <w:tc>
          <w:tcPr>
            <w:tcW w:w="1900" w:type="pct"/>
            <w:gridSpan w:val="3"/>
            <w:tcBorders>
              <w:top w:val="outset" w:sz="6" w:space="0" w:color="auto"/>
              <w:left w:val="outset" w:sz="6" w:space="0" w:color="auto"/>
              <w:bottom w:val="outset" w:sz="6" w:space="0" w:color="auto"/>
              <w:right w:val="outset" w:sz="6" w:space="0" w:color="auto"/>
            </w:tcBorders>
            <w:vAlign w:val="center"/>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Suma decontată de CAS</w:t>
            </w:r>
          </w:p>
        </w:tc>
      </w:tr>
      <w:tr w:rsidR="00E06F65" w:rsidRPr="00E06F65" w:rsidTr="00E06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Copii 0-18 ani</w:t>
            </w:r>
          </w:p>
        </w:tc>
        <w:tc>
          <w:tcPr>
            <w:tcW w:w="600" w:type="pct"/>
            <w:tcBorders>
              <w:top w:val="outset" w:sz="6" w:space="0" w:color="auto"/>
              <w:left w:val="outset" w:sz="6" w:space="0" w:color="auto"/>
              <w:bottom w:val="outset" w:sz="6" w:space="0" w:color="auto"/>
              <w:right w:val="outset" w:sz="6" w:space="0" w:color="auto"/>
            </w:tcBorders>
            <w:vAlign w:val="center"/>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Peste 18 ani</w:t>
            </w:r>
          </w:p>
        </w:tc>
        <w:tc>
          <w:tcPr>
            <w:tcW w:w="700" w:type="pct"/>
            <w:tcBorders>
              <w:top w:val="outset" w:sz="6" w:space="0" w:color="auto"/>
              <w:left w:val="outset" w:sz="6" w:space="0" w:color="auto"/>
              <w:bottom w:val="outset" w:sz="6" w:space="0" w:color="auto"/>
              <w:right w:val="outset" w:sz="6" w:space="0" w:color="auto"/>
            </w:tcBorders>
            <w:vAlign w:val="center"/>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Beneficiari ai legilor speciale</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Consultaţie - include modelul de studiu, după caz, controlul oncologic stomatologic, evidenţierea plăcii dentare prin colorare, după caz şi igienizarea bucală</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133</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60%</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Se acordă o singură consultaţie la un interval de 12 luni pentru un asigurat peste 18 ani şi o consultaţie la 6 luni pentru copii până la 18 ani.</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2.</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Tratamentul cariei simple</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94</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2.1.</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Obturaţia dintelui după tratamentul afecţiunilor pulpare sau al gangrenei</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120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60%</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2.2.</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Tratamentul de urgenţă al traumatismelor dento-alveolare/dinte</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3.</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Tratamentul afecţiunilor pulpare cu anestezie</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97</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60%</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4.</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Pansament calmant/drenaj endodontic</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39</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5.</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Tratamentul gangrenei pulpare</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109</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60%</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6.</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Tratamentul paradontitelor apicale - prin incizie - cu anestezie</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109</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7.</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Tratamentul afecţiunilor parodonţiului cu anestezie</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94</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7.1.</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Tratamentul afecţiunilor mucoasei bucale</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40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60%</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8.</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Extracţia dinţilor temporari cu anestezie</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20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9.</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Extracţia dinţilor permanenţi cu anestezie</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70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60%</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Chiuretaj alveolar şi tratamentul hemoragiei</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86</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În situaţia în care se efectuează în aceeaşi şedinţă în care a fost extras dintele respectiv, nu este decontat de casa de asigurări de sănătate</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11.</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Decapuşonarea la copii</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47</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12.</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Reducerea luxaţiei articulaţiei temporo-mandibulare</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62</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13.***)</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Proteza acrilică mobilizabilă pe arcadă</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850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60%</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Se acordă o dată la 4 ani.</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14.****</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Reparaţie proteză</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78</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Se acordă o dată pe an.</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14.1.</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Rebazare proteză</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150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Se acordă o dată pe an.</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15.</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Element protetic fizionomie (acrilat/compozit)</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78</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60%</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16.</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Element protetic semi-fizionomic (metal + acrilat/compozit)</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170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60%</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17.</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Reconstituire coroană radiculară</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60%</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18.*****)</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Decondiţionarea tulburărilor funcţionale prin aparate ortodontice, inclusiv tratamentul angrenajului invers prin inel/gutiere + bărbiţă şi capelină</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546</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19.</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Tratamentul angrenajului invers prin exerciţii cu spatula/şedinţă</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20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20.*****)</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Aparate şi dispozitive utilizate în tratamentul malformaţiilor congenitale</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780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21.</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Şlefuirea în scop ortodontic/dinte</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20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22.*****)</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Reparaţie aparat ortodontic</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390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 *1)</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xml:space="preserve">*1) Se decontează pentru tinerii de la 18 ani până la vârsta de 26 de ani, dacă sunt </w:t>
            </w:r>
            <w:r w:rsidRPr="00E06F65">
              <w:rPr>
                <w:rFonts w:ascii="Verdana" w:eastAsia="Times New Roman" w:hAnsi="Verdana" w:cs="Times New Roman"/>
                <w:color w:val="000000"/>
                <w:sz w:val="16"/>
                <w:szCs w:val="16"/>
                <w:lang w:eastAsia="ro-RO"/>
              </w:rPr>
              <w:lastRenderedPageBreak/>
              <w:t>elevi, inclusiv absolvenţii de liceu, până la începerea anului universitar, dar nu mai mult de 3 luni, ucenici sau studenţi şi dacă nu realizează venituri din muncă</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lastRenderedPageBreak/>
              <w:t> </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lastRenderedPageBreak/>
              <w:t> </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Se acordă numai de medicii de specialitate în ortodonţie şi ortopedie dento-facială.</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23.</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Menţinătoare de spaţiu mobile</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468</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24.******)</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Sigilare/dinte</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78</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O procedură decontată la 2 ani.</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25.</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Fluorizare (pe o arcadă dentară)</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70</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 *2)</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r>
      <w:tr w:rsidR="00E06F65" w:rsidRPr="00E06F65" w:rsidTr="00E06F6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18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*2) se decontează pentru copii cu vârsta cuprinsă între 6 şi 14 ani</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r>
    </w:tbl>
    <w:p w:rsidR="00E06F65" w:rsidRPr="00E06F65" w:rsidRDefault="00E06F65" w:rsidP="00E06F65">
      <w:pPr>
        <w:shd w:val="clear" w:color="auto" w:fill="FFFFFF"/>
        <w:spacing w:after="0" w:line="240" w:lineRule="auto"/>
        <w:ind w:right="-567"/>
        <w:jc w:val="both"/>
        <w:rPr>
          <w:rFonts w:ascii="Verdana" w:eastAsia="Times New Roman" w:hAnsi="Verdana" w:cs="Times New Roman"/>
          <w:lang w:eastAsia="ro-RO"/>
        </w:rPr>
      </w:pPr>
      <w:bookmarkStart w:id="1" w:name="do|ax14|ca1|al1|pa2"/>
      <w:bookmarkEnd w:id="1"/>
      <w:r w:rsidRPr="00E06F65">
        <w:rPr>
          <w:rFonts w:ascii="Verdana" w:eastAsia="Times New Roman" w:hAnsi="Verdana" w:cs="Times New Roman"/>
          <w:lang w:eastAsia="ro-RO"/>
        </w:rPr>
        <w:t>NOTĂ: În cadrul grupei de vârstă peste 18 ani - numai pentru tinerii de la 18 ani până la vârsta de 26 de ani, dacă sunt elevi, inclusiv absolvenţii de liceu, până la începerea anului universitar, dar nu mai mult de 3 luni, ucenici sau studenţi şi dacă nu realizează venituri din muncă, casele de asigurări de sănătate decontează 100% tarifele aferente serviciilor de medicină dentară pentru care în tabelul de mai sus este prevăzut procentul de 60%.</w:t>
      </w:r>
    </w:p>
    <w:p w:rsidR="00E06F65" w:rsidRPr="00E06F65" w:rsidRDefault="00E06F65" w:rsidP="00E06F65">
      <w:pPr>
        <w:shd w:val="clear" w:color="auto" w:fill="FFFFFF"/>
        <w:spacing w:after="0" w:line="240" w:lineRule="auto"/>
        <w:ind w:right="-567"/>
        <w:jc w:val="both"/>
        <w:rPr>
          <w:rFonts w:ascii="Verdana" w:eastAsia="Times New Roman" w:hAnsi="Verdana" w:cs="Times New Roman"/>
          <w:lang w:eastAsia="ro-RO"/>
        </w:rPr>
      </w:pPr>
      <w:bookmarkStart w:id="2" w:name="do|ax14|ca1|al2"/>
      <w:r w:rsidRPr="00E06F65">
        <w:rPr>
          <w:rFonts w:ascii="Verdana" w:eastAsia="Times New Roman" w:hAnsi="Verdana" w:cs="Times New Roman"/>
          <w:b/>
          <w:bCs/>
          <w:noProof/>
          <w:color w:val="333399"/>
          <w:lang w:eastAsia="ro-RO"/>
        </w:rPr>
        <w:drawing>
          <wp:inline distT="0" distB="0" distL="0" distR="0" wp14:anchorId="321D86B2" wp14:editId="31C5337E">
            <wp:extent cx="95250" cy="95250"/>
            <wp:effectExtent l="0" t="0" r="0" b="0"/>
            <wp:docPr id="2" name="do|ax14|ca1|al2|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4|ca1|al2|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E06F65">
        <w:rPr>
          <w:rFonts w:ascii="Verdana" w:eastAsia="Times New Roman" w:hAnsi="Verdana" w:cs="Times New Roman"/>
          <w:b/>
          <w:bCs/>
          <w:color w:val="008F00"/>
          <w:lang w:eastAsia="ro-RO"/>
        </w:rPr>
        <w:t>(2)</w:t>
      </w:r>
      <w:r w:rsidRPr="00E06F65">
        <w:rPr>
          <w:rFonts w:ascii="Verdana" w:eastAsia="Times New Roman" w:hAnsi="Verdana" w:cs="Times New Roman"/>
          <w:lang w:eastAsia="ro-RO"/>
        </w:rPr>
        <w:t>_</w:t>
      </w:r>
    </w:p>
    <w:p w:rsidR="00E06F65" w:rsidRPr="00E06F65" w:rsidRDefault="00E06F65" w:rsidP="00E06F65">
      <w:pPr>
        <w:shd w:val="clear" w:color="auto" w:fill="FFFFFF"/>
        <w:spacing w:after="0" w:line="240" w:lineRule="auto"/>
        <w:ind w:right="-567"/>
        <w:jc w:val="both"/>
        <w:rPr>
          <w:rFonts w:ascii="Verdana" w:eastAsia="Times New Roman" w:hAnsi="Verdana" w:cs="Times New Roman"/>
          <w:lang w:eastAsia="ro-RO"/>
        </w:rPr>
      </w:pPr>
      <w:bookmarkStart w:id="3" w:name="do|ax14|ca1|al2|pt1"/>
      <w:bookmarkEnd w:id="3"/>
      <w:r w:rsidRPr="00E06F65">
        <w:rPr>
          <w:rFonts w:ascii="Verdana" w:eastAsia="Times New Roman" w:hAnsi="Verdana" w:cs="Times New Roman"/>
          <w:b/>
          <w:bCs/>
          <w:color w:val="8F0000"/>
          <w:lang w:eastAsia="ro-RO"/>
        </w:rPr>
        <w:t>1.</w:t>
      </w:r>
      <w:r w:rsidRPr="00E06F65">
        <w:rPr>
          <w:rFonts w:ascii="Verdana" w:eastAsia="Times New Roman" w:hAnsi="Verdana" w:cs="Times New Roman"/>
          <w:lang w:eastAsia="ro-RO"/>
        </w:rPr>
        <w:t>Serviciile de medicină dentară prevăzute în pachetul de servicii de bază pot fi efectuate de oricare dintre medicii dentişti, cu excepţia celor de la codurile 18,20 şi 22 din tabel.</w:t>
      </w:r>
    </w:p>
    <w:p w:rsidR="00E06F65" w:rsidRPr="00E06F65" w:rsidRDefault="00E06F65" w:rsidP="00E06F65">
      <w:pPr>
        <w:shd w:val="clear" w:color="auto" w:fill="FFFFFF"/>
        <w:spacing w:after="0" w:line="240" w:lineRule="auto"/>
        <w:ind w:right="-567"/>
        <w:jc w:val="both"/>
        <w:rPr>
          <w:rFonts w:ascii="Verdana" w:eastAsia="Times New Roman" w:hAnsi="Verdana" w:cs="Times New Roman"/>
          <w:lang w:eastAsia="ro-RO"/>
        </w:rPr>
      </w:pPr>
      <w:bookmarkStart w:id="4" w:name="do|ax14|ca1|al2|pt2"/>
      <w:bookmarkEnd w:id="4"/>
      <w:r w:rsidRPr="00E06F65">
        <w:rPr>
          <w:rFonts w:ascii="Verdana" w:eastAsia="Times New Roman" w:hAnsi="Verdana" w:cs="Times New Roman"/>
          <w:b/>
          <w:bCs/>
          <w:color w:val="8F0000"/>
          <w:lang w:eastAsia="ro-RO"/>
        </w:rPr>
        <w:t>2.</w:t>
      </w:r>
      <w:r w:rsidRPr="00E06F65">
        <w:rPr>
          <w:rFonts w:ascii="Verdana" w:eastAsia="Times New Roman" w:hAnsi="Verdana" w:cs="Times New Roman"/>
          <w:lang w:eastAsia="ro-RO"/>
        </w:rPr>
        <w:t>Serviciile de medicină dentară de urgenţă sunt prevăzute la codurile 2.2, 4, 6, 7, 10, 11, 12, 14, 14.1 şi 22, din tabel.</w:t>
      </w:r>
    </w:p>
    <w:p w:rsidR="00E06F65" w:rsidRPr="00E06F65" w:rsidRDefault="00E06F65" w:rsidP="00E06F65">
      <w:pPr>
        <w:shd w:val="clear" w:color="auto" w:fill="FFFFFF"/>
        <w:spacing w:after="0" w:line="240" w:lineRule="auto"/>
        <w:ind w:right="-567"/>
        <w:jc w:val="both"/>
        <w:rPr>
          <w:rFonts w:ascii="Verdana" w:eastAsia="Times New Roman" w:hAnsi="Verdana" w:cs="Times New Roman"/>
          <w:lang w:eastAsia="ro-RO"/>
        </w:rPr>
      </w:pPr>
      <w:bookmarkStart w:id="5" w:name="do|ax14|ca1|al2|pt3"/>
      <w:bookmarkEnd w:id="5"/>
      <w:r w:rsidRPr="00E06F65">
        <w:rPr>
          <w:rFonts w:ascii="Verdana" w:eastAsia="Times New Roman" w:hAnsi="Verdana" w:cs="Times New Roman"/>
          <w:b/>
          <w:bCs/>
          <w:color w:val="8F0000"/>
          <w:lang w:eastAsia="ro-RO"/>
        </w:rPr>
        <w:t>3.</w:t>
      </w:r>
      <w:r w:rsidRPr="00E06F65">
        <w:rPr>
          <w:rFonts w:ascii="Verdana" w:eastAsia="Times New Roman" w:hAnsi="Verdana" w:cs="Times New Roman"/>
          <w:lang w:eastAsia="ro-RO"/>
        </w:rPr>
        <w:t>Dentiştii acordă numai serviciile prevăzute la codurile 1, 2, 2.1, 4 şi 24 din tabel.</w:t>
      </w:r>
    </w:p>
    <w:p w:rsidR="00E06F65" w:rsidRPr="00E06F65" w:rsidRDefault="00E06F65" w:rsidP="00E06F65">
      <w:pPr>
        <w:shd w:val="clear" w:color="auto" w:fill="FFFFFF"/>
        <w:spacing w:after="0" w:line="240" w:lineRule="auto"/>
        <w:ind w:right="-567"/>
        <w:jc w:val="both"/>
        <w:rPr>
          <w:rFonts w:ascii="Verdana" w:eastAsia="Times New Roman" w:hAnsi="Verdana" w:cs="Times New Roman"/>
          <w:lang w:eastAsia="ro-RO"/>
        </w:rPr>
      </w:pPr>
      <w:bookmarkStart w:id="6" w:name="do|ax14|ca1|al2|pt4"/>
      <w:r w:rsidRPr="00E06F65">
        <w:rPr>
          <w:rFonts w:ascii="Verdana" w:eastAsia="Times New Roman" w:hAnsi="Verdana" w:cs="Times New Roman"/>
          <w:b/>
          <w:bCs/>
          <w:noProof/>
          <w:color w:val="333399"/>
          <w:lang w:eastAsia="ro-RO"/>
        </w:rPr>
        <w:drawing>
          <wp:inline distT="0" distB="0" distL="0" distR="0" wp14:anchorId="75553C47" wp14:editId="61F66DA2">
            <wp:extent cx="95250" cy="95250"/>
            <wp:effectExtent l="0" t="0" r="0" b="0"/>
            <wp:docPr id="3" name="do|ax14|ca1|al2|pt4|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4|ca1|al2|pt4|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E06F65">
        <w:rPr>
          <w:rFonts w:ascii="Verdana" w:eastAsia="Times New Roman" w:hAnsi="Verdana" w:cs="Times New Roman"/>
          <w:b/>
          <w:bCs/>
          <w:color w:val="8F0000"/>
          <w:lang w:eastAsia="ro-RO"/>
        </w:rPr>
        <w:t>4.</w:t>
      </w:r>
      <w:r w:rsidRPr="00E06F65">
        <w:rPr>
          <w:rFonts w:ascii="Verdana" w:eastAsia="Times New Roman" w:hAnsi="Verdana" w:cs="Times New Roman"/>
          <w:lang w:eastAsia="ro-RO"/>
        </w:rPr>
        <w:t>Formula dentară:</w:t>
      </w:r>
    </w:p>
    <w:p w:rsidR="00E06F65" w:rsidRPr="00E06F65" w:rsidRDefault="00E06F65" w:rsidP="00E06F65">
      <w:pPr>
        <w:shd w:val="clear" w:color="auto" w:fill="FFFFFF"/>
        <w:spacing w:line="240" w:lineRule="auto"/>
        <w:ind w:right="-567"/>
        <w:jc w:val="both"/>
        <w:rPr>
          <w:rFonts w:ascii="Verdana" w:eastAsia="Times New Roman" w:hAnsi="Verdana" w:cs="Times New Roman"/>
          <w:lang w:eastAsia="ro-RO"/>
        </w:rPr>
      </w:pPr>
      <w:bookmarkStart w:id="7" w:name="do|ax14|ca1|al2|pt4|pa1"/>
      <w:bookmarkEnd w:id="7"/>
      <w:r w:rsidRPr="00E06F65">
        <w:rPr>
          <w:rFonts w:ascii="Verdana" w:eastAsia="Times New Roman" w:hAnsi="Verdana" w:cs="Times New Roman"/>
          <w:lang w:eastAsia="ro-RO"/>
        </w:rPr>
        <w:t>Dinţi permanenţi:</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1258"/>
        <w:gridCol w:w="8417"/>
      </w:tblGrid>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bookmarkStart w:id="8" w:name="do|ax14|ca1|al2|pt4|pa2"/>
            <w:bookmarkEnd w:id="8"/>
            <w:r w:rsidRPr="00E06F65">
              <w:rPr>
                <w:rFonts w:ascii="Verdana" w:eastAsia="Times New Roman" w:hAnsi="Verdana" w:cs="Times New Roman"/>
                <w:color w:val="000000"/>
                <w:sz w:val="16"/>
                <w:szCs w:val="16"/>
                <w:lang w:eastAsia="ro-RO"/>
              </w:rPr>
              <w:t>11</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incisiv central dreapta sus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12</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incisiv lateral dreapta sus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13</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canin dreapta sus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14</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primul premolar dreapta sus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15</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al doilea premolar dreapta sus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16</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primul molar dreapta sus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17</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al doilea molar dreapta sus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18</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al treilea molar dreapta sus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21</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incisiv central stânga sus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22</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incisiv lateral stânga sus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23</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canin stânga sus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24</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primul premolar stânga sus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25</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al doilea premolar stânga sus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26</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primul molar stânga sus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27</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al doilea molar stânga sus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28</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al treilea molar stânga sus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31</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incisiv central stânga jos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32</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incisiv lateral stânga jos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33</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canin stânga jos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34</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primul premolar stânga jos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35</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al doilea premolar stânga jos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36</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primul molar stânga jos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37</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al doilea molar stânga jos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38</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al treilea molar stânga jos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41</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incisiv central dreapta jos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42</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incisiv lateral dreapta jos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43</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canin dreapta jos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44</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primul premolar dreapta jos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45</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al doilea premolar dreapta jos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46</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primul molar dreapta jos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47</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al doilea molar dreapta jos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48</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al treilea molar dreapta jos</w:t>
            </w:r>
          </w:p>
        </w:tc>
      </w:tr>
    </w:tbl>
    <w:p w:rsidR="00E06F65" w:rsidRPr="00E06F65" w:rsidRDefault="00E06F65" w:rsidP="00E06F65">
      <w:pPr>
        <w:shd w:val="clear" w:color="auto" w:fill="FFFFFF"/>
        <w:spacing w:line="240" w:lineRule="auto"/>
        <w:jc w:val="both"/>
        <w:rPr>
          <w:rFonts w:ascii="Verdana" w:eastAsia="Times New Roman" w:hAnsi="Verdana" w:cs="Times New Roman"/>
          <w:lang w:eastAsia="ro-RO"/>
        </w:rPr>
      </w:pPr>
      <w:bookmarkStart w:id="9" w:name="do|ax14|ca1|al2|pt4|pa3"/>
      <w:bookmarkEnd w:id="9"/>
      <w:r w:rsidRPr="00E06F65">
        <w:rPr>
          <w:rFonts w:ascii="Verdana" w:eastAsia="Times New Roman" w:hAnsi="Verdana" w:cs="Times New Roman"/>
          <w:lang w:eastAsia="ro-RO"/>
        </w:rPr>
        <w:t>Dinţi temporari</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1258"/>
        <w:gridCol w:w="8417"/>
      </w:tblGrid>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bookmarkStart w:id="10" w:name="do|ax14|ca1|al2|pt4|pa4"/>
            <w:bookmarkEnd w:id="10"/>
            <w:r w:rsidRPr="00E06F65">
              <w:rPr>
                <w:rFonts w:ascii="Verdana" w:eastAsia="Times New Roman" w:hAnsi="Verdana" w:cs="Times New Roman"/>
                <w:color w:val="000000"/>
                <w:sz w:val="16"/>
                <w:szCs w:val="16"/>
                <w:lang w:eastAsia="ro-RO"/>
              </w:rPr>
              <w:t>51</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incisiv central dreapta sus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lastRenderedPageBreak/>
              <w:t>52</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incisiv lateral dreapta sus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53</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canin dreapta sus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54</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molar dreapta sus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55</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molar dreapta sus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61</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incisiv central stânga sus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62</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incisiv lateral stânga sus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63</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canin stânga sus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64</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molar stânga sus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65</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molar stânga sus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71</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incisiv central stânga jos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72</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incisiv lateral stânga jos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73</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canin stânga jos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74</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molar stânga jos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75</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molar stânga jos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81</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incisiv central dreapta jos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82</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incisiv lateral dreapta jos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83</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canin dreapta jos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84</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molar dreapta jos</w:t>
            </w:r>
          </w:p>
        </w:tc>
      </w:tr>
      <w:tr w:rsidR="00E06F65" w:rsidRPr="00E06F65" w:rsidTr="00E06F65">
        <w:trPr>
          <w:tblCellSpacing w:w="0" w:type="dxa"/>
        </w:trPr>
        <w:tc>
          <w:tcPr>
            <w:tcW w:w="65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85</w:t>
            </w:r>
          </w:p>
        </w:tc>
        <w:tc>
          <w:tcPr>
            <w:tcW w:w="4400" w:type="pct"/>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molar dreapta jos</w:t>
            </w:r>
          </w:p>
        </w:tc>
      </w:tr>
    </w:tbl>
    <w:p w:rsidR="00E06F65" w:rsidRPr="00E06F65" w:rsidRDefault="00E06F65" w:rsidP="00E06F65">
      <w:pPr>
        <w:shd w:val="clear" w:color="auto" w:fill="FFFFFF"/>
        <w:spacing w:after="0" w:line="240" w:lineRule="auto"/>
        <w:jc w:val="both"/>
        <w:rPr>
          <w:rFonts w:ascii="Verdana" w:eastAsia="Times New Roman" w:hAnsi="Verdana" w:cs="Times New Roman"/>
          <w:lang w:eastAsia="ro-RO"/>
        </w:rPr>
      </w:pPr>
      <w:bookmarkStart w:id="11" w:name="do|ax14|ca1|al2|pt5"/>
      <w:r w:rsidRPr="00E06F65">
        <w:rPr>
          <w:rFonts w:ascii="Verdana" w:eastAsia="Times New Roman" w:hAnsi="Verdana" w:cs="Times New Roman"/>
          <w:b/>
          <w:bCs/>
          <w:noProof/>
          <w:color w:val="333399"/>
          <w:lang w:eastAsia="ro-RO"/>
        </w:rPr>
        <w:drawing>
          <wp:inline distT="0" distB="0" distL="0" distR="0" wp14:anchorId="49D3BEC3" wp14:editId="5B4A0DF6">
            <wp:extent cx="95250" cy="95250"/>
            <wp:effectExtent l="0" t="0" r="0" b="0"/>
            <wp:docPr id="4" name="do|ax14|ca1|al2|pt5|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4|ca1|al2|pt5|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E06F65">
        <w:rPr>
          <w:rFonts w:ascii="Verdana" w:eastAsia="Times New Roman" w:hAnsi="Verdana" w:cs="Times New Roman"/>
          <w:b/>
          <w:bCs/>
          <w:color w:val="8F0000"/>
          <w:lang w:eastAsia="ro-RO"/>
        </w:rPr>
        <w:t>5.</w:t>
      </w:r>
      <w:r w:rsidRPr="00E06F65">
        <w:rPr>
          <w:rFonts w:ascii="Verdana" w:eastAsia="Times New Roman" w:hAnsi="Verdana" w:cs="Times New Roman"/>
          <w:lang w:eastAsia="ro-RO"/>
        </w:rPr>
        <w:t>În cazul dinţilor supranumerari se indică codul dintelui cu specificaţia "supranumerar".</w:t>
      </w:r>
    </w:p>
    <w:p w:rsidR="00E06F65" w:rsidRPr="00E06F65" w:rsidRDefault="00E06F65" w:rsidP="00E06F65">
      <w:pPr>
        <w:shd w:val="clear" w:color="auto" w:fill="FFFFFF"/>
        <w:spacing w:after="0" w:line="240" w:lineRule="auto"/>
        <w:jc w:val="both"/>
        <w:rPr>
          <w:rFonts w:ascii="Verdana" w:eastAsia="Times New Roman" w:hAnsi="Verdana" w:cs="Times New Roman"/>
          <w:lang w:eastAsia="ro-RO"/>
        </w:rPr>
      </w:pPr>
      <w:bookmarkStart w:id="12" w:name="do|ax14|ca1|al2|pt5|pa1"/>
      <w:bookmarkEnd w:id="12"/>
      <w:r w:rsidRPr="00E06F65">
        <w:rPr>
          <w:rFonts w:ascii="Verdana" w:eastAsia="Times New Roman" w:hAnsi="Verdana" w:cs="Times New Roman"/>
          <w:lang w:eastAsia="ro-RO"/>
        </w:rPr>
        <w:t>Dată fiind incidenţa dinţilor supranumerari se admit la raportare maximum doi dinţi supranumerari/CNP/cod unic de asigurare</w:t>
      </w:r>
    </w:p>
    <w:p w:rsidR="00E06F65" w:rsidRPr="00E06F65" w:rsidRDefault="00E06F65" w:rsidP="00E06F65">
      <w:pPr>
        <w:shd w:val="clear" w:color="auto" w:fill="FFFFFF"/>
        <w:spacing w:after="0" w:line="240" w:lineRule="auto"/>
        <w:jc w:val="both"/>
        <w:rPr>
          <w:rFonts w:ascii="Verdana" w:eastAsia="Times New Roman" w:hAnsi="Verdana" w:cs="Times New Roman"/>
          <w:lang w:eastAsia="ro-RO"/>
        </w:rPr>
      </w:pPr>
      <w:bookmarkStart w:id="13" w:name="do|ax14|ca1|al2|pt6"/>
      <w:r w:rsidRPr="00E06F65">
        <w:rPr>
          <w:rFonts w:ascii="Verdana" w:eastAsia="Times New Roman" w:hAnsi="Verdana" w:cs="Times New Roman"/>
          <w:b/>
          <w:bCs/>
          <w:noProof/>
          <w:color w:val="333399"/>
          <w:lang w:eastAsia="ro-RO"/>
        </w:rPr>
        <w:drawing>
          <wp:inline distT="0" distB="0" distL="0" distR="0" wp14:anchorId="4E3C1657" wp14:editId="7231E50A">
            <wp:extent cx="95250" cy="95250"/>
            <wp:effectExtent l="0" t="0" r="0" b="0"/>
            <wp:docPr id="5" name="do|ax14|ca1|al2|pt6|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4|ca1|al2|pt6|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
      <w:r w:rsidRPr="00E06F65">
        <w:rPr>
          <w:rFonts w:ascii="Verdana" w:eastAsia="Times New Roman" w:hAnsi="Verdana" w:cs="Times New Roman"/>
          <w:b/>
          <w:bCs/>
          <w:color w:val="8F0000"/>
          <w:lang w:eastAsia="ro-RO"/>
        </w:rPr>
        <w:t>6.</w:t>
      </w:r>
      <w:r w:rsidRPr="00E06F65">
        <w:rPr>
          <w:rFonts w:ascii="Verdana" w:eastAsia="Times New Roman" w:hAnsi="Verdana" w:cs="Times New Roman"/>
          <w:lang w:eastAsia="ro-RO"/>
        </w:rPr>
        <w:t>Medicii de medicină dentară pot efectua radiografii dentare (retroalveolară şi panoramică) cuprinse în anexa nr. 17 la ordin ca o consecinţă a actului medical propriu, pentru asiguraţii pentru care este necesar a se efectua aceste investigaţii în vederea stabilirii diagnosticului, sau pe bază de bilet de trimitere de la un alt medic de medicină dentară, dacă au autorizaţiile necesare efectuării acestor servicii şi dotările necesare; decontarea acestor servicii se realizează din fondul aferent investigaţiilor medicale paraclinice în limita sumelor rezultate conform criteriilor din anexa nr. 20 la ordin.</w:t>
      </w:r>
    </w:p>
    <w:p w:rsidR="00E06F65" w:rsidRPr="00E06F65" w:rsidRDefault="00E06F65" w:rsidP="00E06F65">
      <w:pPr>
        <w:shd w:val="clear" w:color="auto" w:fill="FFFFFF"/>
        <w:spacing w:after="0" w:line="240" w:lineRule="auto"/>
        <w:jc w:val="both"/>
        <w:rPr>
          <w:rFonts w:ascii="Verdana" w:eastAsia="Times New Roman" w:hAnsi="Verdana" w:cs="Times New Roman"/>
          <w:lang w:eastAsia="ro-RO"/>
        </w:rPr>
      </w:pPr>
      <w:bookmarkStart w:id="14" w:name="do|ax14|ca1|al2|pt6|pa1"/>
      <w:bookmarkEnd w:id="14"/>
      <w:r w:rsidRPr="00E06F65">
        <w:rPr>
          <w:rFonts w:ascii="Verdana" w:eastAsia="Times New Roman" w:hAnsi="Verdana" w:cs="Times New Roman"/>
          <w:lang w:eastAsia="ro-RO"/>
        </w:rPr>
        <w:t>Pentru aceste servicii, furnizorii de servicii medicale de medicină dentară încheie cu casele de asigurări de sănătate acte adiţionale la contractele de furnizare de servicii medicale de medicină dentară.</w:t>
      </w:r>
    </w:p>
    <w:p w:rsidR="00E06F65" w:rsidRPr="00E06F65" w:rsidRDefault="00E06F65" w:rsidP="00E06F65">
      <w:pPr>
        <w:shd w:val="clear" w:color="auto" w:fill="FFFFFF"/>
        <w:spacing w:after="0" w:line="240" w:lineRule="auto"/>
        <w:jc w:val="both"/>
        <w:rPr>
          <w:rFonts w:ascii="Verdana" w:eastAsia="Times New Roman" w:hAnsi="Verdana" w:cs="Times New Roman"/>
          <w:lang w:eastAsia="ro-RO"/>
        </w:rPr>
      </w:pPr>
      <w:bookmarkStart w:id="15" w:name="do|ax14|ca1|al2|pt7"/>
      <w:r w:rsidRPr="00E06F65">
        <w:rPr>
          <w:rFonts w:ascii="Verdana" w:eastAsia="Times New Roman" w:hAnsi="Verdana" w:cs="Times New Roman"/>
          <w:b/>
          <w:bCs/>
          <w:noProof/>
          <w:color w:val="333399"/>
          <w:lang w:eastAsia="ro-RO"/>
        </w:rPr>
        <w:drawing>
          <wp:inline distT="0" distB="0" distL="0" distR="0" wp14:anchorId="5F784079" wp14:editId="234E41F1">
            <wp:extent cx="95250" cy="95250"/>
            <wp:effectExtent l="0" t="0" r="0" b="0"/>
            <wp:docPr id="6" name="do|ax14|ca1|al2|pt7|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4|ca1|al2|pt7|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sidRPr="00E06F65">
        <w:rPr>
          <w:rFonts w:ascii="Verdana" w:eastAsia="Times New Roman" w:hAnsi="Verdana" w:cs="Times New Roman"/>
          <w:b/>
          <w:bCs/>
          <w:color w:val="8F0000"/>
          <w:lang w:eastAsia="ro-RO"/>
        </w:rPr>
        <w:t>7.</w:t>
      </w:r>
      <w:r w:rsidRPr="00E06F65">
        <w:rPr>
          <w:rFonts w:ascii="Verdana" w:eastAsia="Times New Roman" w:hAnsi="Verdana" w:cs="Times New Roman"/>
          <w:lang w:eastAsia="ro-RO"/>
        </w:rPr>
        <w:t>Pentru beneficiarii legilor speciale tarifele aferente serviciilor prevăzute la codurile 1, 2, 2.1., 3, 5, 9 şi 13 se suportă din fond în mod diferenţiat, după cum urmează:</w:t>
      </w:r>
    </w:p>
    <w:p w:rsidR="00E06F65" w:rsidRPr="00E06F65" w:rsidRDefault="00E06F65" w:rsidP="00E06F65">
      <w:pPr>
        <w:shd w:val="clear" w:color="auto" w:fill="FFFFFF"/>
        <w:spacing w:after="0" w:line="240" w:lineRule="auto"/>
        <w:jc w:val="both"/>
        <w:rPr>
          <w:rFonts w:ascii="Verdana" w:eastAsia="Times New Roman" w:hAnsi="Verdana" w:cs="Times New Roman"/>
          <w:lang w:eastAsia="ro-RO"/>
        </w:rPr>
      </w:pPr>
      <w:bookmarkStart w:id="16" w:name="do|ax14|ca1|al2|pt7|pa1"/>
      <w:bookmarkEnd w:id="16"/>
      <w:r w:rsidRPr="00E06F65">
        <w:rPr>
          <w:rFonts w:ascii="Verdana" w:eastAsia="Times New Roman" w:hAnsi="Verdana" w:cs="Times New Roman"/>
          <w:lang w:eastAsia="ro-RO"/>
        </w:rPr>
        <w:t xml:space="preserve">- pentru beneficiarii Legii nr. </w:t>
      </w:r>
      <w:hyperlink r:id="rId7" w:history="1">
        <w:r w:rsidRPr="00E06F65">
          <w:rPr>
            <w:rFonts w:ascii="Verdana" w:eastAsia="Times New Roman" w:hAnsi="Verdana" w:cs="Times New Roman"/>
            <w:b/>
            <w:bCs/>
            <w:color w:val="333399"/>
            <w:u w:val="single"/>
            <w:lang w:eastAsia="ro-RO"/>
          </w:rPr>
          <w:t>51/1993</w:t>
        </w:r>
      </w:hyperlink>
      <w:r w:rsidRPr="00E06F65">
        <w:rPr>
          <w:rFonts w:ascii="Verdana" w:eastAsia="Times New Roman" w:hAnsi="Verdana" w:cs="Times New Roman"/>
          <w:lang w:eastAsia="ro-RO"/>
        </w:rPr>
        <w:t xml:space="preserve"> privind acordarea unor drepturi magistraţilor care au fost înlăturaţi din justiţie pentru considerente politice în perioada anilor 1945 - 1989, cu modificările ulterioare, procentul de 100% se decontează dacă serviciile au fost acordate în unităţi sanitare de stat, în caz contrar procentul decontat de casele de asigurări de sănătate este de 60%;</w:t>
      </w:r>
    </w:p>
    <w:p w:rsidR="00E06F65" w:rsidRPr="00E06F65" w:rsidRDefault="00E06F65" w:rsidP="00E06F65">
      <w:pPr>
        <w:shd w:val="clear" w:color="auto" w:fill="FFFFFF"/>
        <w:spacing w:after="0" w:line="240" w:lineRule="auto"/>
        <w:jc w:val="both"/>
        <w:rPr>
          <w:rFonts w:ascii="Verdana" w:eastAsia="Times New Roman" w:hAnsi="Verdana" w:cs="Times New Roman"/>
          <w:lang w:eastAsia="ro-RO"/>
        </w:rPr>
      </w:pPr>
      <w:bookmarkStart w:id="17" w:name="do|ax14|ca1|al2|pt7|pa2"/>
      <w:bookmarkEnd w:id="17"/>
      <w:r w:rsidRPr="00E06F65">
        <w:rPr>
          <w:rFonts w:ascii="Verdana" w:eastAsia="Times New Roman" w:hAnsi="Verdana" w:cs="Times New Roman"/>
          <w:lang w:eastAsia="ro-RO"/>
        </w:rPr>
        <w:t xml:space="preserve">- pentru beneficiarii Legii nr. </w:t>
      </w:r>
      <w:hyperlink r:id="rId8" w:history="1">
        <w:r w:rsidRPr="00E06F65">
          <w:rPr>
            <w:rFonts w:ascii="Verdana" w:eastAsia="Times New Roman" w:hAnsi="Verdana" w:cs="Times New Roman"/>
            <w:b/>
            <w:bCs/>
            <w:color w:val="333399"/>
            <w:u w:val="single"/>
            <w:lang w:eastAsia="ro-RO"/>
          </w:rPr>
          <w:t>44/1994</w:t>
        </w:r>
      </w:hyperlink>
      <w:r w:rsidRPr="00E06F65">
        <w:rPr>
          <w:rFonts w:ascii="Verdana" w:eastAsia="Times New Roman" w:hAnsi="Verdana" w:cs="Times New Roman"/>
          <w:lang w:eastAsia="ro-RO"/>
        </w:rPr>
        <w:t xml:space="preserve"> privind veteranii de război, precum şi unele drepturi ale invalizilor şi văduvelor de război, republicată, cu modificările şi completările ulterioare, procentul de 100% se decontează dacă serviciile au fost acordate în unităţi medicale civile de stat sau militare, în caz contrar procentul decontat de casele de asigurări de sănătate este de 60%;</w:t>
      </w:r>
    </w:p>
    <w:p w:rsidR="00E06F65" w:rsidRPr="00E06F65" w:rsidRDefault="00E06F65" w:rsidP="00E06F65">
      <w:pPr>
        <w:shd w:val="clear" w:color="auto" w:fill="FFFFFF"/>
        <w:spacing w:after="0" w:line="240" w:lineRule="auto"/>
        <w:jc w:val="both"/>
        <w:rPr>
          <w:rFonts w:ascii="Verdana" w:eastAsia="Times New Roman" w:hAnsi="Verdana" w:cs="Times New Roman"/>
          <w:lang w:eastAsia="ro-RO"/>
        </w:rPr>
      </w:pPr>
      <w:bookmarkStart w:id="18" w:name="do|ax14|ca1|al2|pt7|pa3"/>
      <w:bookmarkEnd w:id="18"/>
      <w:r w:rsidRPr="00E06F65">
        <w:rPr>
          <w:rFonts w:ascii="Verdana" w:eastAsia="Times New Roman" w:hAnsi="Verdana" w:cs="Times New Roman"/>
          <w:lang w:eastAsia="ro-RO"/>
        </w:rPr>
        <w:t xml:space="preserve">- pentru beneficiarii Legii nr. </w:t>
      </w:r>
      <w:hyperlink r:id="rId9" w:history="1">
        <w:r w:rsidRPr="00E06F65">
          <w:rPr>
            <w:rFonts w:ascii="Verdana" w:eastAsia="Times New Roman" w:hAnsi="Verdana" w:cs="Times New Roman"/>
            <w:b/>
            <w:bCs/>
            <w:color w:val="333399"/>
            <w:u w:val="single"/>
            <w:lang w:eastAsia="ro-RO"/>
          </w:rPr>
          <w:t>341/2004</w:t>
        </w:r>
      </w:hyperlink>
      <w:r w:rsidRPr="00E06F65">
        <w:rPr>
          <w:rFonts w:ascii="Verdana" w:eastAsia="Times New Roman" w:hAnsi="Verdana" w:cs="Times New Roman"/>
          <w:lang w:eastAsia="ro-RO"/>
        </w:rPr>
        <w:t xml:space="preserve"> a recunoştinţei faţă de eroii-martiri şi luptătorii care au contribuit la victoria Revoluţiei române din decembrie 1989, precum şi faţă de persoanele care şi-au jertfit viaţa sau au avut de suferit în urma revoltei muncitoreşti anticomuniste de la Braşov din noiembrie 1987 şi pentru revolta muncitorească anticomunistă din Valea Jiului - Lupeni - august 1977 nr. </w:t>
      </w:r>
      <w:hyperlink r:id="rId10" w:history="1">
        <w:r w:rsidRPr="00E06F65">
          <w:rPr>
            <w:rFonts w:ascii="Verdana" w:eastAsia="Times New Roman" w:hAnsi="Verdana" w:cs="Times New Roman"/>
            <w:b/>
            <w:bCs/>
            <w:color w:val="333399"/>
            <w:u w:val="single"/>
            <w:lang w:eastAsia="ro-RO"/>
          </w:rPr>
          <w:t>341/2004</w:t>
        </w:r>
      </w:hyperlink>
      <w:r w:rsidRPr="00E06F65">
        <w:rPr>
          <w:rFonts w:ascii="Verdana" w:eastAsia="Times New Roman" w:hAnsi="Verdana" w:cs="Times New Roman"/>
          <w:lang w:eastAsia="ro-RO"/>
        </w:rPr>
        <w:t>, cu modificările şi completările ulterioare, procentul de 100% se decontează dacă serviciile au fost acordate în unităţi medicale civile de stat sau militare, din subordinea Ministerului Sănătăţii, Ministerului Apărării Naţionale şi Ministerului Afacerilor Interne, în caz contrar procentul decontat de casele de asigurări de sănătate este de 60%;</w:t>
      </w:r>
    </w:p>
    <w:p w:rsidR="00E06F65" w:rsidRPr="00E06F65" w:rsidRDefault="00E06F65" w:rsidP="00E06F65">
      <w:pPr>
        <w:shd w:val="clear" w:color="auto" w:fill="FFFFFF"/>
        <w:spacing w:after="0" w:line="240" w:lineRule="auto"/>
        <w:jc w:val="both"/>
        <w:rPr>
          <w:rFonts w:ascii="Verdana" w:eastAsia="Times New Roman" w:hAnsi="Verdana" w:cs="Times New Roman"/>
          <w:lang w:eastAsia="ro-RO"/>
        </w:rPr>
      </w:pPr>
      <w:bookmarkStart w:id="19" w:name="do|ax14|ca1|al2|pt7|pa4"/>
      <w:bookmarkEnd w:id="19"/>
      <w:r w:rsidRPr="00E06F65">
        <w:rPr>
          <w:rFonts w:ascii="Verdana" w:eastAsia="Times New Roman" w:hAnsi="Verdana" w:cs="Times New Roman"/>
          <w:lang w:eastAsia="ro-RO"/>
        </w:rPr>
        <w:t>- pentru celelalte categorii de asiguraţi beneficiari ai legilor speciale, procentul decontat de casele de asigurări de sănătate este de 100%;</w:t>
      </w:r>
    </w:p>
    <w:p w:rsidR="00E06F65" w:rsidRPr="00E06F65" w:rsidRDefault="00E06F65" w:rsidP="00E06F65">
      <w:pPr>
        <w:shd w:val="clear" w:color="auto" w:fill="FFFFFF"/>
        <w:spacing w:after="0" w:line="240" w:lineRule="auto"/>
        <w:jc w:val="both"/>
        <w:rPr>
          <w:rFonts w:ascii="Verdana" w:eastAsia="Times New Roman" w:hAnsi="Verdana" w:cs="Times New Roman"/>
          <w:lang w:eastAsia="ro-RO"/>
        </w:rPr>
      </w:pPr>
      <w:bookmarkStart w:id="20" w:name="do|ax14|ca1|al2|pt8"/>
      <w:bookmarkEnd w:id="20"/>
      <w:r w:rsidRPr="00E06F65">
        <w:rPr>
          <w:rFonts w:ascii="Verdana" w:eastAsia="Times New Roman" w:hAnsi="Verdana" w:cs="Times New Roman"/>
          <w:b/>
          <w:bCs/>
          <w:color w:val="8F0000"/>
          <w:lang w:eastAsia="ro-RO"/>
        </w:rPr>
        <w:lastRenderedPageBreak/>
        <w:t>8.</w:t>
      </w:r>
      <w:r w:rsidRPr="00E06F65">
        <w:rPr>
          <w:rFonts w:ascii="Verdana" w:eastAsia="Times New Roman" w:hAnsi="Verdana" w:cs="Times New Roman"/>
          <w:lang w:eastAsia="ro-RO"/>
        </w:rPr>
        <w:t>Tarifele pentru actele terapeutice prevăzute la codurile 2, 2.1, 3, 4, 5, 6, 7, 8, 9, 15, 16, 17, 21 şi 24 sunt corespunzătoare pentru o unitate dentară - pentru un dinte.</w:t>
      </w:r>
    </w:p>
    <w:p w:rsidR="00E06F65" w:rsidRPr="00E06F65" w:rsidRDefault="00E06F65" w:rsidP="00E06F65">
      <w:pPr>
        <w:shd w:val="clear" w:color="auto" w:fill="FFFFFF"/>
        <w:spacing w:after="0" w:line="240" w:lineRule="auto"/>
        <w:jc w:val="both"/>
        <w:rPr>
          <w:rFonts w:ascii="Verdana" w:eastAsia="Times New Roman" w:hAnsi="Verdana" w:cs="Times New Roman"/>
          <w:lang w:eastAsia="ro-RO"/>
        </w:rPr>
      </w:pPr>
      <w:bookmarkStart w:id="21" w:name="do|ax14|ca1|al2|pt9"/>
      <w:bookmarkEnd w:id="21"/>
      <w:r w:rsidRPr="00E06F65">
        <w:rPr>
          <w:rFonts w:ascii="Verdana" w:eastAsia="Times New Roman" w:hAnsi="Verdana" w:cs="Times New Roman"/>
          <w:b/>
          <w:bCs/>
          <w:color w:val="8F0000"/>
          <w:lang w:eastAsia="ro-RO"/>
        </w:rPr>
        <w:t>9.</w:t>
      </w:r>
      <w:r w:rsidRPr="00E06F65">
        <w:rPr>
          <w:rFonts w:ascii="Verdana" w:eastAsia="Times New Roman" w:hAnsi="Verdana" w:cs="Times New Roman"/>
          <w:lang w:eastAsia="ro-RO"/>
        </w:rPr>
        <w:t>Medicaţia pentru cazurile de urgenţă se asigură din trusa medicală de urgenţă organizată conform legii.</w:t>
      </w:r>
    </w:p>
    <w:p w:rsidR="00E06F65" w:rsidRDefault="00E06F65" w:rsidP="00E06F65">
      <w:pPr>
        <w:shd w:val="clear" w:color="auto" w:fill="FFFFFF"/>
        <w:spacing w:line="240" w:lineRule="auto"/>
        <w:jc w:val="both"/>
        <w:rPr>
          <w:rFonts w:ascii="Verdana" w:eastAsia="Times New Roman" w:hAnsi="Verdana" w:cs="Times New Roman"/>
          <w:b/>
          <w:bCs/>
          <w:sz w:val="24"/>
          <w:szCs w:val="24"/>
          <w:lang w:eastAsia="ro-RO"/>
        </w:rPr>
      </w:pPr>
    </w:p>
    <w:p w:rsidR="00E06F65" w:rsidRDefault="00E06F65" w:rsidP="00E06F65">
      <w:pPr>
        <w:shd w:val="clear" w:color="auto" w:fill="FFFFFF"/>
        <w:spacing w:line="240" w:lineRule="auto"/>
        <w:jc w:val="both"/>
        <w:rPr>
          <w:rFonts w:ascii="Verdana" w:eastAsia="Times New Roman" w:hAnsi="Verdana" w:cs="Times New Roman"/>
          <w:b/>
          <w:bCs/>
          <w:sz w:val="24"/>
          <w:szCs w:val="24"/>
          <w:lang w:eastAsia="ro-RO"/>
        </w:rPr>
      </w:pPr>
    </w:p>
    <w:p w:rsidR="00E06F65" w:rsidRDefault="00E06F65" w:rsidP="00E06F65">
      <w:pPr>
        <w:shd w:val="clear" w:color="auto" w:fill="FFFFFF"/>
        <w:spacing w:line="240" w:lineRule="auto"/>
        <w:jc w:val="center"/>
        <w:rPr>
          <w:rFonts w:ascii="Verdana" w:eastAsia="Times New Roman" w:hAnsi="Verdana" w:cs="Times New Roman"/>
          <w:b/>
          <w:bCs/>
          <w:sz w:val="24"/>
          <w:szCs w:val="24"/>
          <w:lang w:eastAsia="ro-RO"/>
        </w:rPr>
      </w:pPr>
      <w:r w:rsidRPr="00E06F65">
        <w:rPr>
          <w:rFonts w:ascii="Verdana" w:eastAsia="Times New Roman" w:hAnsi="Verdana" w:cs="Times New Roman"/>
          <w:b/>
          <w:bCs/>
          <w:sz w:val="24"/>
          <w:szCs w:val="24"/>
          <w:lang w:eastAsia="ro-RO"/>
        </w:rPr>
        <w:t>PACHETUL MINIMAL DE SERVICII MEDICALE PENTRU</w:t>
      </w:r>
    </w:p>
    <w:p w:rsidR="00E06F65" w:rsidRPr="00E06F65" w:rsidRDefault="00E06F65" w:rsidP="00E06F65">
      <w:pPr>
        <w:shd w:val="clear" w:color="auto" w:fill="FFFFFF"/>
        <w:spacing w:line="240" w:lineRule="auto"/>
        <w:jc w:val="center"/>
        <w:rPr>
          <w:rFonts w:ascii="Verdana" w:eastAsia="Times New Roman" w:hAnsi="Verdana" w:cs="Times New Roman"/>
          <w:lang w:eastAsia="ro-RO"/>
        </w:rPr>
      </w:pPr>
      <w:r w:rsidRPr="00E06F65">
        <w:rPr>
          <w:rFonts w:ascii="Verdana" w:eastAsia="Times New Roman" w:hAnsi="Verdana" w:cs="Times New Roman"/>
          <w:b/>
          <w:bCs/>
          <w:sz w:val="24"/>
          <w:szCs w:val="24"/>
          <w:lang w:eastAsia="ro-RO"/>
        </w:rPr>
        <w:t>MEDICINA DENTARĂ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1"/>
        <w:gridCol w:w="6095"/>
        <w:gridCol w:w="1258"/>
        <w:gridCol w:w="1161"/>
      </w:tblGrid>
      <w:tr w:rsidR="00E06F65" w:rsidRPr="00E06F65" w:rsidTr="00E06F65">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bookmarkStart w:id="22" w:name="do|ax14|ca2|pa1"/>
            <w:bookmarkEnd w:id="22"/>
            <w:r w:rsidRPr="00E06F65">
              <w:rPr>
                <w:rFonts w:ascii="Verdana" w:eastAsia="Times New Roman" w:hAnsi="Verdana" w:cs="Times New Roman"/>
                <w:color w:val="000000"/>
                <w:sz w:val="16"/>
                <w:szCs w:val="16"/>
                <w:lang w:eastAsia="ro-RO"/>
              </w:rPr>
              <w:t>Cod</w:t>
            </w:r>
          </w:p>
        </w:tc>
        <w:tc>
          <w:tcPr>
            <w:tcW w:w="3150" w:type="pct"/>
            <w:tcBorders>
              <w:top w:val="outset" w:sz="6" w:space="0" w:color="auto"/>
              <w:left w:val="outset" w:sz="6" w:space="0" w:color="auto"/>
              <w:bottom w:val="outset" w:sz="6" w:space="0" w:color="auto"/>
              <w:right w:val="outset" w:sz="6" w:space="0" w:color="auto"/>
            </w:tcBorders>
            <w:vAlign w:val="center"/>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Acte terapeutice</w:t>
            </w:r>
          </w:p>
        </w:tc>
        <w:tc>
          <w:tcPr>
            <w:tcW w:w="650" w:type="pct"/>
            <w:tcBorders>
              <w:top w:val="outset" w:sz="6" w:space="0" w:color="auto"/>
              <w:left w:val="outset" w:sz="6" w:space="0" w:color="auto"/>
              <w:bottom w:val="outset" w:sz="6" w:space="0" w:color="auto"/>
              <w:right w:val="outset" w:sz="6" w:space="0" w:color="auto"/>
            </w:tcBorders>
            <w:vAlign w:val="center"/>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Tarif</w:t>
            </w:r>
          </w:p>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lei -</w:t>
            </w:r>
          </w:p>
        </w:tc>
        <w:tc>
          <w:tcPr>
            <w:tcW w:w="650" w:type="pct"/>
            <w:tcBorders>
              <w:top w:val="outset" w:sz="6" w:space="0" w:color="auto"/>
              <w:left w:val="outset" w:sz="6" w:space="0" w:color="auto"/>
              <w:bottom w:val="outset" w:sz="6" w:space="0" w:color="auto"/>
              <w:right w:val="outset" w:sz="6" w:space="0" w:color="auto"/>
            </w:tcBorders>
            <w:vAlign w:val="center"/>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Suma decontată de CAS</w:t>
            </w:r>
          </w:p>
        </w:tc>
      </w:tr>
      <w:tr w:rsidR="00E06F65" w:rsidRPr="00E06F65" w:rsidTr="00E06F65">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2.2.</w:t>
            </w:r>
          </w:p>
        </w:tc>
        <w:tc>
          <w:tcPr>
            <w:tcW w:w="31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Tratamentul de urgenţă al traumatismelor dento-alveolare/dinte</w:t>
            </w:r>
          </w:p>
        </w:tc>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150</w:t>
            </w:r>
          </w:p>
        </w:tc>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r>
      <w:tr w:rsidR="00E06F65" w:rsidRPr="00E06F65" w:rsidTr="00E06F65">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4.</w:t>
            </w:r>
          </w:p>
        </w:tc>
        <w:tc>
          <w:tcPr>
            <w:tcW w:w="31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Pansament calmant/drenaj endodontic</w:t>
            </w:r>
          </w:p>
        </w:tc>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39</w:t>
            </w:r>
          </w:p>
        </w:tc>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r>
      <w:tr w:rsidR="00E06F65" w:rsidRPr="00E06F65" w:rsidTr="00E06F65">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6.</w:t>
            </w:r>
          </w:p>
        </w:tc>
        <w:tc>
          <w:tcPr>
            <w:tcW w:w="31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Tratamentul paradontitelor apicale - prin incizie - cu anestezie</w:t>
            </w:r>
          </w:p>
        </w:tc>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109</w:t>
            </w:r>
          </w:p>
        </w:tc>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r>
      <w:tr w:rsidR="00E06F65" w:rsidRPr="00E06F65" w:rsidTr="00E06F65">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7.</w:t>
            </w:r>
          </w:p>
        </w:tc>
        <w:tc>
          <w:tcPr>
            <w:tcW w:w="31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Tratamentul afecţiunilor parodonţiului cu anestezie</w:t>
            </w:r>
          </w:p>
        </w:tc>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94</w:t>
            </w:r>
          </w:p>
        </w:tc>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r>
      <w:tr w:rsidR="00E06F65" w:rsidRPr="00E06F65" w:rsidTr="00E06F65">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w:t>
            </w:r>
          </w:p>
        </w:tc>
        <w:tc>
          <w:tcPr>
            <w:tcW w:w="31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Chiuretaj alveolar şi tratamentul hemoragiei</w:t>
            </w:r>
          </w:p>
        </w:tc>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86</w:t>
            </w:r>
          </w:p>
        </w:tc>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r>
      <w:tr w:rsidR="00E06F65" w:rsidRPr="00E06F65" w:rsidTr="00E06F65">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31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În situaţia în care se efectuează în aceeaşi şedinţă în care a fost extras dintele respectiv nu este decontat de casa de asigurări de sănătate.</w:t>
            </w:r>
          </w:p>
        </w:tc>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sz w:val="16"/>
                <w:szCs w:val="16"/>
                <w:lang w:eastAsia="ro-RO"/>
              </w:rPr>
            </w:pPr>
            <w:r w:rsidRPr="00E06F65">
              <w:rPr>
                <w:rFonts w:ascii="Verdana" w:eastAsia="Times New Roman" w:hAnsi="Verdana" w:cs="Times New Roman"/>
                <w:sz w:val="16"/>
                <w:szCs w:val="16"/>
                <w:lang w:eastAsia="ro-RO"/>
              </w:rPr>
              <w:t> </w:t>
            </w:r>
          </w:p>
        </w:tc>
      </w:tr>
      <w:tr w:rsidR="00E06F65" w:rsidRPr="00E06F65" w:rsidTr="00E06F65">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12.</w:t>
            </w:r>
          </w:p>
        </w:tc>
        <w:tc>
          <w:tcPr>
            <w:tcW w:w="31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Reducerea luxaţiei articulaţiei temporo-mandibulare</w:t>
            </w:r>
          </w:p>
        </w:tc>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62</w:t>
            </w:r>
          </w:p>
        </w:tc>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r>
      <w:tr w:rsidR="00E06F65" w:rsidRPr="00E06F65" w:rsidTr="00E06F65">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14.**)</w:t>
            </w:r>
          </w:p>
        </w:tc>
        <w:tc>
          <w:tcPr>
            <w:tcW w:w="31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Reparaţie proteză</w:t>
            </w:r>
          </w:p>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Se acordă o dată pe an.</w:t>
            </w:r>
          </w:p>
        </w:tc>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78</w:t>
            </w:r>
          </w:p>
        </w:tc>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r>
      <w:tr w:rsidR="00E06F65" w:rsidRPr="00E06F65" w:rsidTr="00E06F65">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14.1**)</w:t>
            </w:r>
          </w:p>
        </w:tc>
        <w:tc>
          <w:tcPr>
            <w:tcW w:w="31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Rebazare proteză</w:t>
            </w:r>
          </w:p>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Se acordă o dată pe an.</w:t>
            </w:r>
          </w:p>
        </w:tc>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150</w:t>
            </w:r>
          </w:p>
        </w:tc>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r>
      <w:tr w:rsidR="00E06F65" w:rsidRPr="00E06F65" w:rsidTr="00E06F65">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22.***)</w:t>
            </w:r>
          </w:p>
        </w:tc>
        <w:tc>
          <w:tcPr>
            <w:tcW w:w="31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Reparaţie aparat ortodontic</w:t>
            </w:r>
          </w:p>
          <w:p w:rsidR="00E06F65" w:rsidRPr="00E06F65" w:rsidRDefault="00E06F65" w:rsidP="00E06F65">
            <w:pPr>
              <w:spacing w:after="0" w:line="240" w:lineRule="auto"/>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 Se acordă numai de medicii de specialitate în ortodonţie şi ortopedie dento-facială.</w:t>
            </w:r>
          </w:p>
        </w:tc>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390</w:t>
            </w:r>
          </w:p>
        </w:tc>
        <w:tc>
          <w:tcPr>
            <w:tcW w:w="650" w:type="pct"/>
            <w:tcBorders>
              <w:top w:val="outset" w:sz="6" w:space="0" w:color="auto"/>
              <w:left w:val="outset" w:sz="6" w:space="0" w:color="auto"/>
              <w:bottom w:val="outset" w:sz="6" w:space="0" w:color="auto"/>
              <w:right w:val="outset" w:sz="6" w:space="0" w:color="auto"/>
            </w:tcBorders>
            <w:hideMark/>
          </w:tcPr>
          <w:p w:rsidR="00E06F65" w:rsidRPr="00E06F65" w:rsidRDefault="00E06F65" w:rsidP="00E06F65">
            <w:pPr>
              <w:spacing w:after="0" w:line="240" w:lineRule="auto"/>
              <w:jc w:val="center"/>
              <w:rPr>
                <w:rFonts w:ascii="Verdana" w:eastAsia="Times New Roman" w:hAnsi="Verdana" w:cs="Times New Roman"/>
                <w:color w:val="000000"/>
                <w:sz w:val="16"/>
                <w:szCs w:val="16"/>
                <w:lang w:eastAsia="ro-RO"/>
              </w:rPr>
            </w:pPr>
            <w:r w:rsidRPr="00E06F65">
              <w:rPr>
                <w:rFonts w:ascii="Verdana" w:eastAsia="Times New Roman" w:hAnsi="Verdana" w:cs="Times New Roman"/>
                <w:color w:val="000000"/>
                <w:sz w:val="16"/>
                <w:szCs w:val="16"/>
                <w:lang w:eastAsia="ro-RO"/>
              </w:rPr>
              <w:t>100%</w:t>
            </w:r>
          </w:p>
        </w:tc>
      </w:tr>
    </w:tbl>
    <w:p w:rsidR="00E06F65" w:rsidRPr="00E06F65" w:rsidRDefault="00E06F65" w:rsidP="00E06F65">
      <w:pPr>
        <w:shd w:val="clear" w:color="auto" w:fill="FFFFFF"/>
        <w:spacing w:after="0" w:line="240" w:lineRule="auto"/>
        <w:jc w:val="both"/>
        <w:rPr>
          <w:rFonts w:ascii="Verdana" w:eastAsia="Times New Roman" w:hAnsi="Verdana" w:cs="Times New Roman"/>
          <w:lang w:eastAsia="ro-RO"/>
        </w:rPr>
      </w:pPr>
      <w:bookmarkStart w:id="23" w:name="do|ax14|ca2|pa2"/>
      <w:bookmarkEnd w:id="23"/>
      <w:r w:rsidRPr="00E06F65">
        <w:rPr>
          <w:rFonts w:ascii="Verdana" w:eastAsia="Times New Roman" w:hAnsi="Verdana" w:cs="Times New Roman"/>
          <w:lang w:eastAsia="ro-RO"/>
        </w:rPr>
        <w:t>NOTĂ:</w:t>
      </w:r>
    </w:p>
    <w:p w:rsidR="00E06F65" w:rsidRPr="00E06F65" w:rsidRDefault="00E06F65" w:rsidP="00E06F65">
      <w:pPr>
        <w:shd w:val="clear" w:color="auto" w:fill="FFFFFF"/>
        <w:spacing w:after="0" w:line="240" w:lineRule="auto"/>
        <w:jc w:val="both"/>
        <w:rPr>
          <w:rFonts w:ascii="Verdana" w:eastAsia="Times New Roman" w:hAnsi="Verdana" w:cs="Times New Roman"/>
          <w:lang w:eastAsia="ro-RO"/>
        </w:rPr>
      </w:pPr>
      <w:bookmarkStart w:id="24" w:name="do|ax14|ca2|pt1"/>
      <w:bookmarkEnd w:id="24"/>
      <w:r w:rsidRPr="00E06F65">
        <w:rPr>
          <w:rFonts w:ascii="Verdana" w:eastAsia="Times New Roman" w:hAnsi="Verdana" w:cs="Times New Roman"/>
          <w:b/>
          <w:bCs/>
          <w:color w:val="8F0000"/>
          <w:lang w:eastAsia="ro-RO"/>
        </w:rPr>
        <w:t>1.</w:t>
      </w:r>
      <w:r w:rsidRPr="00E06F65">
        <w:rPr>
          <w:rFonts w:ascii="Verdana" w:eastAsia="Times New Roman" w:hAnsi="Verdana" w:cs="Times New Roman"/>
          <w:lang w:eastAsia="ro-RO"/>
        </w:rPr>
        <w:t>Serviciile de medicină dentară prevăzute în pachetul minimal de servicii pot fi efectuate de oricare dintre medicii dentişti, cu excepţia celor de la codul 22 din tabelul de la litera B.</w:t>
      </w:r>
    </w:p>
    <w:p w:rsidR="00E06F65" w:rsidRPr="00E06F65" w:rsidRDefault="00E06F65" w:rsidP="00E06F65">
      <w:pPr>
        <w:shd w:val="clear" w:color="auto" w:fill="FFFFFF"/>
        <w:spacing w:after="0" w:line="240" w:lineRule="auto"/>
        <w:jc w:val="both"/>
        <w:rPr>
          <w:rFonts w:ascii="Verdana" w:eastAsia="Times New Roman" w:hAnsi="Verdana" w:cs="Times New Roman"/>
          <w:lang w:eastAsia="ro-RO"/>
        </w:rPr>
      </w:pPr>
      <w:bookmarkStart w:id="25" w:name="do|ax14|ca2|pt2"/>
      <w:bookmarkEnd w:id="25"/>
      <w:r w:rsidRPr="00E06F65">
        <w:rPr>
          <w:rFonts w:ascii="Verdana" w:eastAsia="Times New Roman" w:hAnsi="Verdana" w:cs="Times New Roman"/>
          <w:b/>
          <w:bCs/>
          <w:color w:val="8F0000"/>
          <w:lang w:eastAsia="ro-RO"/>
        </w:rPr>
        <w:t>2.</w:t>
      </w:r>
      <w:r w:rsidRPr="00E06F65">
        <w:rPr>
          <w:rFonts w:ascii="Verdana" w:eastAsia="Times New Roman" w:hAnsi="Verdana" w:cs="Times New Roman"/>
          <w:lang w:eastAsia="ro-RO"/>
        </w:rPr>
        <w:t>Dentiştii acordă numai serviciul prevăzut la codul 4 din tabelul de la litera B.</w:t>
      </w:r>
    </w:p>
    <w:p w:rsidR="00E06F65" w:rsidRPr="00E06F65" w:rsidRDefault="00E06F65" w:rsidP="00E06F65">
      <w:pPr>
        <w:shd w:val="clear" w:color="auto" w:fill="FFFFFF"/>
        <w:spacing w:after="0" w:line="240" w:lineRule="auto"/>
        <w:jc w:val="both"/>
        <w:rPr>
          <w:rFonts w:ascii="Verdana" w:eastAsia="Times New Roman" w:hAnsi="Verdana" w:cs="Times New Roman"/>
          <w:lang w:eastAsia="ro-RO"/>
        </w:rPr>
      </w:pPr>
      <w:bookmarkStart w:id="26" w:name="do|ax14|ca2|pt3"/>
      <w:bookmarkEnd w:id="26"/>
      <w:r w:rsidRPr="00E06F65">
        <w:rPr>
          <w:rFonts w:ascii="Verdana" w:eastAsia="Times New Roman" w:hAnsi="Verdana" w:cs="Times New Roman"/>
          <w:b/>
          <w:bCs/>
          <w:color w:val="8F0000"/>
          <w:lang w:eastAsia="ro-RO"/>
        </w:rPr>
        <w:t>3.</w:t>
      </w:r>
      <w:r w:rsidRPr="00E06F65">
        <w:rPr>
          <w:rFonts w:ascii="Verdana" w:eastAsia="Times New Roman" w:hAnsi="Verdana" w:cs="Times New Roman"/>
          <w:lang w:eastAsia="ro-RO"/>
        </w:rPr>
        <w:t>Medicaţia pentru cazurile de urgenţă se asigură din trusa medicală de urgenţă organizată conform legii.</w:t>
      </w:r>
    </w:p>
    <w:p w:rsidR="00E06F65" w:rsidRPr="00E06F65" w:rsidRDefault="00E06F65" w:rsidP="00E06F65">
      <w:pPr>
        <w:shd w:val="clear" w:color="auto" w:fill="FFFFFF"/>
        <w:spacing w:after="0" w:line="240" w:lineRule="auto"/>
        <w:jc w:val="both"/>
        <w:rPr>
          <w:rFonts w:ascii="Verdana" w:eastAsia="Times New Roman" w:hAnsi="Verdana" w:cs="Times New Roman"/>
          <w:lang w:eastAsia="ro-RO"/>
        </w:rPr>
      </w:pPr>
      <w:bookmarkStart w:id="27" w:name="do|ax14|ca2|pt4"/>
      <w:bookmarkEnd w:id="27"/>
      <w:r w:rsidRPr="00E06F65">
        <w:rPr>
          <w:rFonts w:ascii="Verdana" w:eastAsia="Times New Roman" w:hAnsi="Verdana" w:cs="Times New Roman"/>
          <w:b/>
          <w:bCs/>
          <w:color w:val="8F0000"/>
          <w:lang w:eastAsia="ro-RO"/>
        </w:rPr>
        <w:t>4.</w:t>
      </w:r>
      <w:r w:rsidRPr="00E06F65">
        <w:rPr>
          <w:rFonts w:ascii="Verdana" w:eastAsia="Times New Roman" w:hAnsi="Verdana" w:cs="Times New Roman"/>
          <w:lang w:eastAsia="ro-RO"/>
        </w:rPr>
        <w:t>Persoanele beneficiare ale pachetului minimal suportă integral costurile pentru investigaţiile paraclinice recomandate - radiografii dentare şi tratamentul prescris.</w:t>
      </w:r>
    </w:p>
    <w:p w:rsidR="00E06F65" w:rsidRPr="00E06F65" w:rsidRDefault="00E06F65" w:rsidP="00E06F65">
      <w:pPr>
        <w:shd w:val="clear" w:color="auto" w:fill="FFFFFF"/>
        <w:spacing w:after="0" w:line="240" w:lineRule="auto"/>
        <w:jc w:val="both"/>
        <w:rPr>
          <w:rFonts w:ascii="Verdana" w:eastAsia="Times New Roman" w:hAnsi="Verdana" w:cs="Times New Roman"/>
          <w:lang w:eastAsia="ro-RO"/>
        </w:rPr>
      </w:pPr>
      <w:bookmarkStart w:id="28" w:name="do|ax14|ca3"/>
      <w:r w:rsidRPr="00E06F65">
        <w:rPr>
          <w:rFonts w:ascii="Verdana" w:eastAsia="Times New Roman" w:hAnsi="Verdana" w:cs="Times New Roman"/>
          <w:b/>
          <w:bCs/>
          <w:noProof/>
          <w:color w:val="333399"/>
          <w:lang w:eastAsia="ro-RO"/>
        </w:rPr>
        <w:drawing>
          <wp:inline distT="0" distB="0" distL="0" distR="0" wp14:anchorId="6E51D3F5" wp14:editId="543D47E0">
            <wp:extent cx="95250" cy="95250"/>
            <wp:effectExtent l="0" t="0" r="0" b="0"/>
            <wp:docPr id="8" name="do|ax14|ca3|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4|ca3|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
      <w:r w:rsidRPr="00E06F65">
        <w:rPr>
          <w:rFonts w:ascii="Verdana" w:eastAsia="Times New Roman" w:hAnsi="Verdana" w:cs="Times New Roman"/>
          <w:b/>
          <w:bCs/>
          <w:color w:val="005F00"/>
          <w:sz w:val="24"/>
          <w:szCs w:val="24"/>
          <w:lang w:eastAsia="ro-RO"/>
        </w:rPr>
        <w:t>CAPITOLUL 3:</w:t>
      </w:r>
      <w:r w:rsidRPr="00E06F65">
        <w:rPr>
          <w:rFonts w:ascii="Verdana" w:eastAsia="Times New Roman" w:hAnsi="Verdana" w:cs="Times New Roman"/>
          <w:lang w:eastAsia="ro-RO"/>
        </w:rPr>
        <w:t xml:space="preserve"> </w:t>
      </w:r>
      <w:r w:rsidRPr="00E06F65">
        <w:rPr>
          <w:rFonts w:ascii="Verdana" w:eastAsia="Times New Roman" w:hAnsi="Verdana" w:cs="Times New Roman"/>
          <w:b/>
          <w:bCs/>
          <w:sz w:val="24"/>
          <w:szCs w:val="24"/>
          <w:lang w:eastAsia="ro-RO"/>
        </w:rPr>
        <w:t xml:space="preserve">C. PACHETUL DE SERVICII PENTRU PACIENŢII DIN STATELE MEMBRE ALE UNIUNII EUROPENE/SPAŢIULUI ECONOMIC EUROPEAN/CONFEDERAŢIA ELVEŢIANĂ, </w:t>
      </w:r>
      <w:bookmarkStart w:id="29" w:name="_GoBack"/>
      <w:bookmarkEnd w:id="29"/>
      <w:r w:rsidRPr="00E06F65">
        <w:rPr>
          <w:rFonts w:ascii="Verdana" w:eastAsia="Times New Roman" w:hAnsi="Verdana" w:cs="Times New Roman"/>
          <w:b/>
          <w:bCs/>
          <w:sz w:val="24"/>
          <w:szCs w:val="24"/>
          <w:lang w:eastAsia="ro-RO"/>
        </w:rPr>
        <w:t xml:space="preserve">TITULARI DE CARD EUROPEAN DE ASIGURĂRI SOCIALE DE SĂNĂTATE, ÎN PERIOADA DE VALABILITATE A CARDULUI, PENTRU PACIENŢII DIN STATELE MEMBRE ALE UNIUNII EUROPENE/SPAŢIULUI ECONOMIC EUROPEAN/CONFEDERAŢIA ELVEŢIANĂ, BENEFICIARI AI FORMULARELOR/DOCUMENTELOR EUROPENE EMISE ÎN BAZA REGULAMENTULUI (CE) NR. </w:t>
      </w:r>
      <w:hyperlink r:id="rId11" w:history="1">
        <w:r w:rsidRPr="00E06F65">
          <w:rPr>
            <w:rFonts w:ascii="Verdana" w:eastAsia="Times New Roman" w:hAnsi="Verdana" w:cs="Times New Roman"/>
            <w:b/>
            <w:bCs/>
            <w:color w:val="333399"/>
            <w:sz w:val="24"/>
            <w:szCs w:val="24"/>
            <w:u w:val="single"/>
            <w:lang w:eastAsia="ro-RO"/>
          </w:rPr>
          <w:t>883/2004</w:t>
        </w:r>
      </w:hyperlink>
      <w:r w:rsidRPr="00E06F65">
        <w:rPr>
          <w:rFonts w:ascii="Verdana" w:eastAsia="Times New Roman" w:hAnsi="Verdana" w:cs="Times New Roman"/>
          <w:b/>
          <w:bCs/>
          <w:sz w:val="24"/>
          <w:szCs w:val="24"/>
          <w:lang w:eastAsia="ro-RO"/>
        </w:rPr>
        <w:t xml:space="preserve"> AL PARLAMENTULUI EUROPEAN ŞI AL CONSILIULUI DIN 29 APRILIE 2004 PRIVIND COORDONAREA SISTEMELOR DE SECURITATE SOCIALĂ ŞI PENTRU PACIENŢII DIN STATELE CU CARE ROMÂNIA A ÎNCHEIAT ACORDURI, ÎNŢELEGERI, CONVENŢII SAU PROTOCOALE INTERNAŢIONALE CU PREVEDERI ÎN DOMENIUL SĂNĂTĂŢII</w:t>
      </w:r>
    </w:p>
    <w:p w:rsidR="00E06F65" w:rsidRPr="00E06F65" w:rsidRDefault="00E06F65" w:rsidP="00E06F65">
      <w:pPr>
        <w:shd w:val="clear" w:color="auto" w:fill="FFFFFF"/>
        <w:spacing w:after="0" w:line="240" w:lineRule="auto"/>
        <w:jc w:val="both"/>
        <w:rPr>
          <w:rFonts w:ascii="Verdana" w:eastAsia="Times New Roman" w:hAnsi="Verdana" w:cs="Times New Roman"/>
          <w:lang w:eastAsia="ro-RO"/>
        </w:rPr>
      </w:pPr>
      <w:bookmarkStart w:id="30" w:name="do|ax14|ca3|pt1"/>
      <w:bookmarkEnd w:id="30"/>
      <w:r w:rsidRPr="00E06F65">
        <w:rPr>
          <w:rFonts w:ascii="Verdana" w:eastAsia="Times New Roman" w:hAnsi="Verdana" w:cs="Times New Roman"/>
          <w:b/>
          <w:bCs/>
          <w:color w:val="8F0000"/>
          <w:lang w:eastAsia="ro-RO"/>
        </w:rPr>
        <w:t>1.</w:t>
      </w:r>
      <w:r w:rsidRPr="00E06F65">
        <w:rPr>
          <w:rFonts w:ascii="Verdana" w:eastAsia="Times New Roman" w:hAnsi="Verdana" w:cs="Times New Roman"/>
          <w:lang w:eastAsia="ro-RO"/>
        </w:rPr>
        <w:t xml:space="preserve">Pacienţii din statele membre ale Uniunii Europene/Spaţiului Economic European/Confederaţia Elveţiană, titulari de card european de asigurări sociale de sănătate, în perioada de valabilitate a cardului, beneficiază în ambulatoriul de </w:t>
      </w:r>
      <w:r w:rsidRPr="00E06F65">
        <w:rPr>
          <w:rFonts w:ascii="Verdana" w:eastAsia="Times New Roman" w:hAnsi="Verdana" w:cs="Times New Roman"/>
          <w:lang w:eastAsia="ro-RO"/>
        </w:rPr>
        <w:lastRenderedPageBreak/>
        <w:t>specialitate de medicină dentară, de serviciile medicale de medicină dentară prevăzute în tabelul de la lit. B din prezenta anexă, devenite necesare pe timpul şederii temporare în România.</w:t>
      </w:r>
    </w:p>
    <w:p w:rsidR="00E06F65" w:rsidRPr="00E06F65" w:rsidRDefault="00E06F65" w:rsidP="00E06F65">
      <w:pPr>
        <w:shd w:val="clear" w:color="auto" w:fill="FFFFFF"/>
        <w:spacing w:after="0" w:line="240" w:lineRule="auto"/>
        <w:jc w:val="both"/>
        <w:rPr>
          <w:rFonts w:ascii="Verdana" w:eastAsia="Times New Roman" w:hAnsi="Verdana" w:cs="Times New Roman"/>
          <w:lang w:eastAsia="ro-RO"/>
        </w:rPr>
      </w:pPr>
      <w:bookmarkStart w:id="31" w:name="do|ax14|ca3|pt2"/>
      <w:bookmarkEnd w:id="31"/>
      <w:r w:rsidRPr="00E06F65">
        <w:rPr>
          <w:rFonts w:ascii="Verdana" w:eastAsia="Times New Roman" w:hAnsi="Verdana" w:cs="Times New Roman"/>
          <w:b/>
          <w:bCs/>
          <w:color w:val="8F0000"/>
          <w:lang w:eastAsia="ro-RO"/>
        </w:rPr>
        <w:t>2.</w:t>
      </w:r>
      <w:r w:rsidRPr="00E06F65">
        <w:rPr>
          <w:rFonts w:ascii="Verdana" w:eastAsia="Times New Roman" w:hAnsi="Verdana" w:cs="Times New Roman"/>
          <w:lang w:eastAsia="ro-RO"/>
        </w:rPr>
        <w:t xml:space="preserve">Pacienţii din statele membre ale Uniunii Europene/Spaţiului Economic European/Confederaţia Elveţiană, beneficiari ai formularelor/documentelor europene emise în baza Regulamentului (CE) nr. </w:t>
      </w:r>
      <w:hyperlink r:id="rId12" w:history="1">
        <w:r w:rsidRPr="00E06F65">
          <w:rPr>
            <w:rFonts w:ascii="Verdana" w:eastAsia="Times New Roman" w:hAnsi="Verdana" w:cs="Times New Roman"/>
            <w:b/>
            <w:bCs/>
            <w:color w:val="333399"/>
            <w:u w:val="single"/>
            <w:lang w:eastAsia="ro-RO"/>
          </w:rPr>
          <w:t>883/2004</w:t>
        </w:r>
      </w:hyperlink>
      <w:r w:rsidRPr="00E06F65">
        <w:rPr>
          <w:rFonts w:ascii="Verdana" w:eastAsia="Times New Roman" w:hAnsi="Verdana" w:cs="Times New Roman"/>
          <w:lang w:eastAsia="ro-RO"/>
        </w:rPr>
        <w:t xml:space="preserve"> al Parlamentului European şi al Consiliului din 29 aprilie 2004 privind coordonarea sistemelor de securitate socială, beneficiază în ambulatoriul de specialitate de medicină dentară, de serviciile medicale de medicină dentară prevăzute în tabelul de la lit. A din prezenta anexă, în aceleaşi condiţii ca şi persoanelor asigurate în cadrul sistemului de asigurări sociale de sănătate din România.</w:t>
      </w:r>
    </w:p>
    <w:p w:rsidR="00E06F65" w:rsidRPr="00E06F65" w:rsidRDefault="00E06F65" w:rsidP="00E06F65">
      <w:pPr>
        <w:shd w:val="clear" w:color="auto" w:fill="FFFFFF"/>
        <w:spacing w:line="240" w:lineRule="auto"/>
        <w:jc w:val="both"/>
        <w:rPr>
          <w:rFonts w:ascii="Verdana" w:eastAsia="Times New Roman" w:hAnsi="Verdana" w:cs="Times New Roman"/>
          <w:lang w:eastAsia="ro-RO"/>
        </w:rPr>
      </w:pPr>
      <w:bookmarkStart w:id="32" w:name="do|ax14|ca3|pt3"/>
      <w:bookmarkEnd w:id="32"/>
      <w:r w:rsidRPr="00E06F65">
        <w:rPr>
          <w:rFonts w:ascii="Verdana" w:eastAsia="Times New Roman" w:hAnsi="Verdana" w:cs="Times New Roman"/>
          <w:b/>
          <w:bCs/>
          <w:color w:val="8F0000"/>
          <w:lang w:eastAsia="ro-RO"/>
        </w:rPr>
        <w:t>3.</w:t>
      </w:r>
      <w:r w:rsidRPr="00E06F65">
        <w:rPr>
          <w:rFonts w:ascii="Verdana" w:eastAsia="Times New Roman" w:hAnsi="Verdana" w:cs="Times New Roman"/>
          <w:lang w:eastAsia="ro-RO"/>
        </w:rPr>
        <w:t>Pacienţii din statele cu care România a încheiat acorduri, înţelegeri, convenţii sau protocoale internaţionale cu prevederi în domeniul sănătăţii, pot beneficia după caz, de serviciile medicale de medicină dentară prevăzute în tabelul de la lit. A din prezenta anexă, sau de serviciile medicale de medicină dentară prevăzute în tabelul de la lit. B din prezenta anexă, în condiţiile prevăzute de respectivele documente internaţionale.</w:t>
      </w:r>
    </w:p>
    <w:p w:rsidR="00564A73" w:rsidRDefault="00564A73"/>
    <w:sectPr w:rsidR="00564A73" w:rsidSect="00E06F65">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088"/>
    <w:rsid w:val="00564A73"/>
    <w:rsid w:val="00784088"/>
    <w:rsid w:val="00E06F6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F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655492">
      <w:bodyDiv w:val="1"/>
      <w:marLeft w:val="0"/>
      <w:marRight w:val="0"/>
      <w:marTop w:val="0"/>
      <w:marBottom w:val="0"/>
      <w:divBdr>
        <w:top w:val="none" w:sz="0" w:space="0" w:color="auto"/>
        <w:left w:val="none" w:sz="0" w:space="0" w:color="auto"/>
        <w:bottom w:val="none" w:sz="0" w:space="0" w:color="auto"/>
        <w:right w:val="none" w:sz="0" w:space="0" w:color="auto"/>
      </w:divBdr>
      <w:divsChild>
        <w:div w:id="388695756">
          <w:marLeft w:val="225"/>
          <w:marRight w:val="225"/>
          <w:marTop w:val="225"/>
          <w:marBottom w:val="225"/>
          <w:divBdr>
            <w:top w:val="none" w:sz="0" w:space="0" w:color="auto"/>
            <w:left w:val="none" w:sz="0" w:space="0" w:color="auto"/>
            <w:bottom w:val="none" w:sz="0" w:space="0" w:color="auto"/>
            <w:right w:val="none" w:sz="0" w:space="0" w:color="auto"/>
          </w:divBdr>
          <w:divsChild>
            <w:div w:id="70936207">
              <w:marLeft w:val="0"/>
              <w:marRight w:val="0"/>
              <w:marTop w:val="0"/>
              <w:marBottom w:val="0"/>
              <w:divBdr>
                <w:top w:val="single" w:sz="6" w:space="11" w:color="EBEBEB"/>
                <w:left w:val="single" w:sz="6" w:space="11" w:color="EBEBEB"/>
                <w:bottom w:val="single" w:sz="6" w:space="11" w:color="EBEBEB"/>
                <w:right w:val="single" w:sz="6" w:space="11" w:color="EBEBEB"/>
              </w:divBdr>
              <w:divsChild>
                <w:div w:id="97676299">
                  <w:marLeft w:val="0"/>
                  <w:marRight w:val="0"/>
                  <w:marTop w:val="0"/>
                  <w:marBottom w:val="0"/>
                  <w:divBdr>
                    <w:top w:val="none" w:sz="0" w:space="0" w:color="auto"/>
                    <w:left w:val="none" w:sz="0" w:space="0" w:color="auto"/>
                    <w:bottom w:val="none" w:sz="0" w:space="0" w:color="auto"/>
                    <w:right w:val="none" w:sz="0" w:space="0" w:color="auto"/>
                  </w:divBdr>
                  <w:divsChild>
                    <w:div w:id="1274828242">
                      <w:marLeft w:val="0"/>
                      <w:marRight w:val="0"/>
                      <w:marTop w:val="0"/>
                      <w:marBottom w:val="0"/>
                      <w:divBdr>
                        <w:top w:val="none" w:sz="0" w:space="0" w:color="auto"/>
                        <w:left w:val="none" w:sz="0" w:space="0" w:color="auto"/>
                        <w:bottom w:val="none" w:sz="0" w:space="0" w:color="auto"/>
                        <w:right w:val="none" w:sz="0" w:space="0" w:color="auto"/>
                      </w:divBdr>
                      <w:divsChild>
                        <w:div w:id="1249194907">
                          <w:marLeft w:val="0"/>
                          <w:marRight w:val="0"/>
                          <w:marTop w:val="0"/>
                          <w:marBottom w:val="0"/>
                          <w:divBdr>
                            <w:top w:val="dashed" w:sz="2" w:space="0" w:color="FFFFFF"/>
                            <w:left w:val="dashed" w:sz="2" w:space="0" w:color="FFFFFF"/>
                            <w:bottom w:val="dashed" w:sz="2" w:space="0" w:color="FFFFFF"/>
                            <w:right w:val="dashed" w:sz="2" w:space="0" w:color="FFFFFF"/>
                          </w:divBdr>
                          <w:divsChild>
                            <w:div w:id="2014529566">
                              <w:marLeft w:val="0"/>
                              <w:marRight w:val="0"/>
                              <w:marTop w:val="0"/>
                              <w:marBottom w:val="0"/>
                              <w:divBdr>
                                <w:top w:val="dashed" w:sz="2" w:space="0" w:color="FFFFFF"/>
                                <w:left w:val="dashed" w:sz="2" w:space="0" w:color="FFFFFF"/>
                                <w:bottom w:val="dashed" w:sz="2" w:space="0" w:color="FFFFFF"/>
                                <w:right w:val="dashed" w:sz="2" w:space="0" w:color="FFFFFF"/>
                              </w:divBdr>
                              <w:divsChild>
                                <w:div w:id="1463697000">
                                  <w:marLeft w:val="0"/>
                                  <w:marRight w:val="0"/>
                                  <w:marTop w:val="0"/>
                                  <w:marBottom w:val="0"/>
                                  <w:divBdr>
                                    <w:top w:val="dashed" w:sz="2" w:space="0" w:color="FFFFFF"/>
                                    <w:left w:val="dashed" w:sz="2" w:space="0" w:color="FFFFFF"/>
                                    <w:bottom w:val="dashed" w:sz="2" w:space="0" w:color="FFFFFF"/>
                                    <w:right w:val="dashed" w:sz="2" w:space="0" w:color="FFFFFF"/>
                                  </w:divBdr>
                                </w:div>
                                <w:div w:id="1184513816">
                                  <w:marLeft w:val="0"/>
                                  <w:marRight w:val="0"/>
                                  <w:marTop w:val="0"/>
                                  <w:marBottom w:val="0"/>
                                  <w:divBdr>
                                    <w:top w:val="dashed" w:sz="2" w:space="0" w:color="FFFFFF"/>
                                    <w:left w:val="dashed" w:sz="2" w:space="0" w:color="FFFFFF"/>
                                    <w:bottom w:val="dashed" w:sz="2" w:space="0" w:color="FFFFFF"/>
                                    <w:right w:val="dashed" w:sz="2" w:space="0" w:color="FFFFFF"/>
                                  </w:divBdr>
                                  <w:divsChild>
                                    <w:div w:id="1126312014">
                                      <w:marLeft w:val="0"/>
                                      <w:marRight w:val="0"/>
                                      <w:marTop w:val="0"/>
                                      <w:marBottom w:val="0"/>
                                      <w:divBdr>
                                        <w:top w:val="dashed" w:sz="2" w:space="0" w:color="FFFFFF"/>
                                        <w:left w:val="dashed" w:sz="2" w:space="0" w:color="FFFFFF"/>
                                        <w:bottom w:val="dashed" w:sz="2" w:space="0" w:color="FFFFFF"/>
                                        <w:right w:val="dashed" w:sz="2" w:space="0" w:color="FFFFFF"/>
                                      </w:divBdr>
                                    </w:div>
                                    <w:div w:id="1284070659">
                                      <w:marLeft w:val="0"/>
                                      <w:marRight w:val="0"/>
                                      <w:marTop w:val="0"/>
                                      <w:marBottom w:val="0"/>
                                      <w:divBdr>
                                        <w:top w:val="dashed" w:sz="2" w:space="0" w:color="FFFFFF"/>
                                        <w:left w:val="dashed" w:sz="2" w:space="0" w:color="FFFFFF"/>
                                        <w:bottom w:val="dashed" w:sz="2" w:space="0" w:color="FFFFFF"/>
                                        <w:right w:val="dashed" w:sz="2" w:space="0" w:color="FFFFFF"/>
                                      </w:divBdr>
                                      <w:divsChild>
                                        <w:div w:id="2082099393">
                                          <w:marLeft w:val="0"/>
                                          <w:marRight w:val="0"/>
                                          <w:marTop w:val="0"/>
                                          <w:marBottom w:val="0"/>
                                          <w:divBdr>
                                            <w:top w:val="none" w:sz="0" w:space="0" w:color="auto"/>
                                            <w:left w:val="none" w:sz="0" w:space="0" w:color="auto"/>
                                            <w:bottom w:val="none" w:sz="0" w:space="0" w:color="auto"/>
                                            <w:right w:val="none" w:sz="0" w:space="0" w:color="auto"/>
                                          </w:divBdr>
                                        </w:div>
                                        <w:div w:id="549149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6628721">
                                      <w:marLeft w:val="0"/>
                                      <w:marRight w:val="0"/>
                                      <w:marTop w:val="0"/>
                                      <w:marBottom w:val="0"/>
                                      <w:divBdr>
                                        <w:top w:val="dashed" w:sz="2" w:space="0" w:color="FFFFFF"/>
                                        <w:left w:val="dashed" w:sz="2" w:space="0" w:color="FFFFFF"/>
                                        <w:bottom w:val="dashed" w:sz="2" w:space="0" w:color="FFFFFF"/>
                                        <w:right w:val="dashed" w:sz="2" w:space="0" w:color="FFFFFF"/>
                                      </w:divBdr>
                                    </w:div>
                                    <w:div w:id="456879427">
                                      <w:marLeft w:val="0"/>
                                      <w:marRight w:val="0"/>
                                      <w:marTop w:val="0"/>
                                      <w:marBottom w:val="0"/>
                                      <w:divBdr>
                                        <w:top w:val="dashed" w:sz="2" w:space="0" w:color="FFFFFF"/>
                                        <w:left w:val="dashed" w:sz="2" w:space="0" w:color="FFFFFF"/>
                                        <w:bottom w:val="dashed" w:sz="2" w:space="0" w:color="FFFFFF"/>
                                        <w:right w:val="dashed" w:sz="2" w:space="0" w:color="FFFFFF"/>
                                      </w:divBdr>
                                      <w:divsChild>
                                        <w:div w:id="2083284199">
                                          <w:marLeft w:val="0"/>
                                          <w:marRight w:val="0"/>
                                          <w:marTop w:val="0"/>
                                          <w:marBottom w:val="0"/>
                                          <w:divBdr>
                                            <w:top w:val="dashed" w:sz="2" w:space="0" w:color="FFFFFF"/>
                                            <w:left w:val="dashed" w:sz="2" w:space="0" w:color="FFFFFF"/>
                                            <w:bottom w:val="dashed" w:sz="2" w:space="0" w:color="FFFFFF"/>
                                            <w:right w:val="dashed" w:sz="2" w:space="0" w:color="FFFFFF"/>
                                          </w:divBdr>
                                        </w:div>
                                        <w:div w:id="136150631">
                                          <w:marLeft w:val="0"/>
                                          <w:marRight w:val="0"/>
                                          <w:marTop w:val="0"/>
                                          <w:marBottom w:val="0"/>
                                          <w:divBdr>
                                            <w:top w:val="dashed" w:sz="2" w:space="0" w:color="FFFFFF"/>
                                            <w:left w:val="dashed" w:sz="2" w:space="0" w:color="FFFFFF"/>
                                            <w:bottom w:val="dashed" w:sz="2" w:space="0" w:color="FFFFFF"/>
                                            <w:right w:val="dashed" w:sz="2" w:space="0" w:color="FFFFFF"/>
                                          </w:divBdr>
                                        </w:div>
                                        <w:div w:id="1645088113">
                                          <w:marLeft w:val="0"/>
                                          <w:marRight w:val="0"/>
                                          <w:marTop w:val="0"/>
                                          <w:marBottom w:val="0"/>
                                          <w:divBdr>
                                            <w:top w:val="dashed" w:sz="2" w:space="0" w:color="FFFFFF"/>
                                            <w:left w:val="dashed" w:sz="2" w:space="0" w:color="FFFFFF"/>
                                            <w:bottom w:val="dashed" w:sz="2" w:space="0" w:color="FFFFFF"/>
                                            <w:right w:val="dashed" w:sz="2" w:space="0" w:color="FFFFFF"/>
                                          </w:divBdr>
                                        </w:div>
                                        <w:div w:id="1179855023">
                                          <w:marLeft w:val="0"/>
                                          <w:marRight w:val="0"/>
                                          <w:marTop w:val="0"/>
                                          <w:marBottom w:val="0"/>
                                          <w:divBdr>
                                            <w:top w:val="dashed" w:sz="2" w:space="0" w:color="FFFFFF"/>
                                            <w:left w:val="dashed" w:sz="2" w:space="0" w:color="FFFFFF"/>
                                            <w:bottom w:val="dashed" w:sz="2" w:space="0" w:color="FFFFFF"/>
                                            <w:right w:val="dashed" w:sz="2" w:space="0" w:color="FFFFFF"/>
                                          </w:divBdr>
                                        </w:div>
                                        <w:div w:id="1319576116">
                                          <w:marLeft w:val="0"/>
                                          <w:marRight w:val="0"/>
                                          <w:marTop w:val="0"/>
                                          <w:marBottom w:val="0"/>
                                          <w:divBdr>
                                            <w:top w:val="dashed" w:sz="2" w:space="0" w:color="FFFFFF"/>
                                            <w:left w:val="dashed" w:sz="2" w:space="0" w:color="FFFFFF"/>
                                            <w:bottom w:val="dashed" w:sz="2" w:space="0" w:color="FFFFFF"/>
                                            <w:right w:val="dashed" w:sz="2" w:space="0" w:color="FFFFFF"/>
                                          </w:divBdr>
                                          <w:divsChild>
                                            <w:div w:id="1171411214">
                                              <w:marLeft w:val="0"/>
                                              <w:marRight w:val="0"/>
                                              <w:marTop w:val="0"/>
                                              <w:marBottom w:val="0"/>
                                              <w:divBdr>
                                                <w:top w:val="dashed" w:sz="2" w:space="0" w:color="FFFFFF"/>
                                                <w:left w:val="dashed" w:sz="2" w:space="0" w:color="FFFFFF"/>
                                                <w:bottom w:val="dashed" w:sz="2" w:space="0" w:color="FFFFFF"/>
                                                <w:right w:val="dashed" w:sz="2" w:space="0" w:color="FFFFFF"/>
                                              </w:divBdr>
                                            </w:div>
                                            <w:div w:id="1111557715">
                                              <w:marLeft w:val="0"/>
                                              <w:marRight w:val="0"/>
                                              <w:marTop w:val="0"/>
                                              <w:marBottom w:val="0"/>
                                              <w:divBdr>
                                                <w:top w:val="none" w:sz="0" w:space="0" w:color="auto"/>
                                                <w:left w:val="none" w:sz="0" w:space="0" w:color="auto"/>
                                                <w:bottom w:val="none" w:sz="0" w:space="0" w:color="auto"/>
                                                <w:right w:val="none" w:sz="0" w:space="0" w:color="auto"/>
                                              </w:divBdr>
                                            </w:div>
                                            <w:div w:id="674109856">
                                              <w:marLeft w:val="0"/>
                                              <w:marRight w:val="0"/>
                                              <w:marTop w:val="0"/>
                                              <w:marBottom w:val="0"/>
                                              <w:divBdr>
                                                <w:top w:val="dashed" w:sz="2" w:space="0" w:color="FFFFFF"/>
                                                <w:left w:val="dashed" w:sz="2" w:space="0" w:color="FFFFFF"/>
                                                <w:bottom w:val="dashed" w:sz="2" w:space="0" w:color="FFFFFF"/>
                                                <w:right w:val="dashed" w:sz="2" w:space="0" w:color="FFFFFF"/>
                                              </w:divBdr>
                                            </w:div>
                                            <w:div w:id="281694733">
                                              <w:marLeft w:val="0"/>
                                              <w:marRight w:val="0"/>
                                              <w:marTop w:val="0"/>
                                              <w:marBottom w:val="0"/>
                                              <w:divBdr>
                                                <w:top w:val="none" w:sz="0" w:space="0" w:color="auto"/>
                                                <w:left w:val="none" w:sz="0" w:space="0" w:color="auto"/>
                                                <w:bottom w:val="none" w:sz="0" w:space="0" w:color="auto"/>
                                                <w:right w:val="none" w:sz="0" w:space="0" w:color="auto"/>
                                              </w:divBdr>
                                            </w:div>
                                          </w:divsChild>
                                        </w:div>
                                        <w:div w:id="767391467">
                                          <w:marLeft w:val="0"/>
                                          <w:marRight w:val="0"/>
                                          <w:marTop w:val="0"/>
                                          <w:marBottom w:val="0"/>
                                          <w:divBdr>
                                            <w:top w:val="dashed" w:sz="2" w:space="0" w:color="FFFFFF"/>
                                            <w:left w:val="dashed" w:sz="2" w:space="0" w:color="FFFFFF"/>
                                            <w:bottom w:val="dashed" w:sz="2" w:space="0" w:color="FFFFFF"/>
                                            <w:right w:val="dashed" w:sz="2" w:space="0" w:color="FFFFFF"/>
                                          </w:divBdr>
                                        </w:div>
                                        <w:div w:id="789014840">
                                          <w:marLeft w:val="0"/>
                                          <w:marRight w:val="0"/>
                                          <w:marTop w:val="0"/>
                                          <w:marBottom w:val="0"/>
                                          <w:divBdr>
                                            <w:top w:val="dashed" w:sz="2" w:space="0" w:color="FFFFFF"/>
                                            <w:left w:val="dashed" w:sz="2" w:space="0" w:color="FFFFFF"/>
                                            <w:bottom w:val="dashed" w:sz="2" w:space="0" w:color="FFFFFF"/>
                                            <w:right w:val="dashed" w:sz="2" w:space="0" w:color="FFFFFF"/>
                                          </w:divBdr>
                                          <w:divsChild>
                                            <w:div w:id="784809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4607656">
                                          <w:marLeft w:val="0"/>
                                          <w:marRight w:val="0"/>
                                          <w:marTop w:val="0"/>
                                          <w:marBottom w:val="0"/>
                                          <w:divBdr>
                                            <w:top w:val="dashed" w:sz="2" w:space="0" w:color="FFFFFF"/>
                                            <w:left w:val="dashed" w:sz="2" w:space="0" w:color="FFFFFF"/>
                                            <w:bottom w:val="dashed" w:sz="2" w:space="0" w:color="FFFFFF"/>
                                            <w:right w:val="dashed" w:sz="2" w:space="0" w:color="FFFFFF"/>
                                          </w:divBdr>
                                        </w:div>
                                        <w:div w:id="2048483774">
                                          <w:marLeft w:val="0"/>
                                          <w:marRight w:val="0"/>
                                          <w:marTop w:val="0"/>
                                          <w:marBottom w:val="0"/>
                                          <w:divBdr>
                                            <w:top w:val="dashed" w:sz="2" w:space="0" w:color="FFFFFF"/>
                                            <w:left w:val="dashed" w:sz="2" w:space="0" w:color="FFFFFF"/>
                                            <w:bottom w:val="dashed" w:sz="2" w:space="0" w:color="FFFFFF"/>
                                            <w:right w:val="dashed" w:sz="2" w:space="0" w:color="FFFFFF"/>
                                          </w:divBdr>
                                          <w:divsChild>
                                            <w:div w:id="1535314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5904760">
                                          <w:marLeft w:val="0"/>
                                          <w:marRight w:val="0"/>
                                          <w:marTop w:val="0"/>
                                          <w:marBottom w:val="0"/>
                                          <w:divBdr>
                                            <w:top w:val="dashed" w:sz="2" w:space="0" w:color="FFFFFF"/>
                                            <w:left w:val="dashed" w:sz="2" w:space="0" w:color="FFFFFF"/>
                                            <w:bottom w:val="dashed" w:sz="2" w:space="0" w:color="FFFFFF"/>
                                            <w:right w:val="dashed" w:sz="2" w:space="0" w:color="FFFFFF"/>
                                          </w:divBdr>
                                        </w:div>
                                        <w:div w:id="1726367497">
                                          <w:marLeft w:val="0"/>
                                          <w:marRight w:val="0"/>
                                          <w:marTop w:val="0"/>
                                          <w:marBottom w:val="0"/>
                                          <w:divBdr>
                                            <w:top w:val="dashed" w:sz="2" w:space="0" w:color="FFFFFF"/>
                                            <w:left w:val="dashed" w:sz="2" w:space="0" w:color="FFFFFF"/>
                                            <w:bottom w:val="dashed" w:sz="2" w:space="0" w:color="FFFFFF"/>
                                            <w:right w:val="dashed" w:sz="2" w:space="0" w:color="FFFFFF"/>
                                          </w:divBdr>
                                          <w:divsChild>
                                            <w:div w:id="656619085">
                                              <w:marLeft w:val="0"/>
                                              <w:marRight w:val="0"/>
                                              <w:marTop w:val="0"/>
                                              <w:marBottom w:val="0"/>
                                              <w:divBdr>
                                                <w:top w:val="dashed" w:sz="2" w:space="0" w:color="FFFFFF"/>
                                                <w:left w:val="dashed" w:sz="2" w:space="0" w:color="FFFFFF"/>
                                                <w:bottom w:val="dashed" w:sz="2" w:space="0" w:color="FFFFFF"/>
                                                <w:right w:val="dashed" w:sz="2" w:space="0" w:color="FFFFFF"/>
                                              </w:divBdr>
                                            </w:div>
                                            <w:div w:id="831797591">
                                              <w:marLeft w:val="0"/>
                                              <w:marRight w:val="0"/>
                                              <w:marTop w:val="0"/>
                                              <w:marBottom w:val="0"/>
                                              <w:divBdr>
                                                <w:top w:val="dashed" w:sz="2" w:space="0" w:color="FFFFFF"/>
                                                <w:left w:val="dashed" w:sz="2" w:space="0" w:color="FFFFFF"/>
                                                <w:bottom w:val="dashed" w:sz="2" w:space="0" w:color="FFFFFF"/>
                                                <w:right w:val="dashed" w:sz="2" w:space="0" w:color="FFFFFF"/>
                                              </w:divBdr>
                                            </w:div>
                                            <w:div w:id="1703438099">
                                              <w:marLeft w:val="0"/>
                                              <w:marRight w:val="0"/>
                                              <w:marTop w:val="0"/>
                                              <w:marBottom w:val="0"/>
                                              <w:divBdr>
                                                <w:top w:val="dashed" w:sz="2" w:space="0" w:color="FFFFFF"/>
                                                <w:left w:val="dashed" w:sz="2" w:space="0" w:color="FFFFFF"/>
                                                <w:bottom w:val="dashed" w:sz="2" w:space="0" w:color="FFFFFF"/>
                                                <w:right w:val="dashed" w:sz="2" w:space="0" w:color="FFFFFF"/>
                                              </w:divBdr>
                                            </w:div>
                                            <w:div w:id="2072340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5824658">
                                          <w:marLeft w:val="0"/>
                                          <w:marRight w:val="0"/>
                                          <w:marTop w:val="0"/>
                                          <w:marBottom w:val="0"/>
                                          <w:divBdr>
                                            <w:top w:val="dashed" w:sz="2" w:space="0" w:color="FFFFFF"/>
                                            <w:left w:val="dashed" w:sz="2" w:space="0" w:color="FFFFFF"/>
                                            <w:bottom w:val="dashed" w:sz="2" w:space="0" w:color="FFFFFF"/>
                                            <w:right w:val="dashed" w:sz="2" w:space="0" w:color="FFFFFF"/>
                                          </w:divBdr>
                                        </w:div>
                                        <w:div w:id="281230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05765682">
                                  <w:marLeft w:val="0"/>
                                  <w:marRight w:val="0"/>
                                  <w:marTop w:val="0"/>
                                  <w:marBottom w:val="0"/>
                                  <w:divBdr>
                                    <w:top w:val="dashed" w:sz="2" w:space="0" w:color="FFFFFF"/>
                                    <w:left w:val="dashed" w:sz="2" w:space="0" w:color="FFFFFF"/>
                                    <w:bottom w:val="dashed" w:sz="2" w:space="0" w:color="FFFFFF"/>
                                    <w:right w:val="dashed" w:sz="2" w:space="0" w:color="FFFFFF"/>
                                  </w:divBdr>
                                </w:div>
                                <w:div w:id="1841040431">
                                  <w:marLeft w:val="0"/>
                                  <w:marRight w:val="0"/>
                                  <w:marTop w:val="0"/>
                                  <w:marBottom w:val="0"/>
                                  <w:divBdr>
                                    <w:top w:val="dashed" w:sz="2" w:space="0" w:color="FFFFFF"/>
                                    <w:left w:val="dashed" w:sz="2" w:space="0" w:color="FFFFFF"/>
                                    <w:bottom w:val="dashed" w:sz="2" w:space="0" w:color="FFFFFF"/>
                                    <w:right w:val="dashed" w:sz="2" w:space="0" w:color="FFFFFF"/>
                                  </w:divBdr>
                                  <w:divsChild>
                                    <w:div w:id="501894865">
                                      <w:marLeft w:val="0"/>
                                      <w:marRight w:val="0"/>
                                      <w:marTop w:val="0"/>
                                      <w:marBottom w:val="0"/>
                                      <w:divBdr>
                                        <w:top w:val="none" w:sz="0" w:space="0" w:color="auto"/>
                                        <w:left w:val="none" w:sz="0" w:space="0" w:color="auto"/>
                                        <w:bottom w:val="none" w:sz="0" w:space="0" w:color="auto"/>
                                        <w:right w:val="none" w:sz="0" w:space="0" w:color="auto"/>
                                      </w:divBdr>
                                    </w:div>
                                    <w:div w:id="1129664724">
                                      <w:marLeft w:val="0"/>
                                      <w:marRight w:val="0"/>
                                      <w:marTop w:val="0"/>
                                      <w:marBottom w:val="0"/>
                                      <w:divBdr>
                                        <w:top w:val="dashed" w:sz="2" w:space="0" w:color="FFFFFF"/>
                                        <w:left w:val="dashed" w:sz="2" w:space="0" w:color="FFFFFF"/>
                                        <w:bottom w:val="dashed" w:sz="2" w:space="0" w:color="FFFFFF"/>
                                        <w:right w:val="dashed" w:sz="2" w:space="0" w:color="FFFFFF"/>
                                      </w:divBdr>
                                    </w:div>
                                    <w:div w:id="1974825558">
                                      <w:marLeft w:val="0"/>
                                      <w:marRight w:val="0"/>
                                      <w:marTop w:val="0"/>
                                      <w:marBottom w:val="0"/>
                                      <w:divBdr>
                                        <w:top w:val="dashed" w:sz="2" w:space="0" w:color="FFFFFF"/>
                                        <w:left w:val="dashed" w:sz="2" w:space="0" w:color="FFFFFF"/>
                                        <w:bottom w:val="dashed" w:sz="2" w:space="0" w:color="FFFFFF"/>
                                        <w:right w:val="dashed" w:sz="2" w:space="0" w:color="FFFFFF"/>
                                      </w:divBdr>
                                    </w:div>
                                    <w:div w:id="50929431">
                                      <w:marLeft w:val="0"/>
                                      <w:marRight w:val="0"/>
                                      <w:marTop w:val="0"/>
                                      <w:marBottom w:val="0"/>
                                      <w:divBdr>
                                        <w:top w:val="dashed" w:sz="2" w:space="0" w:color="FFFFFF"/>
                                        <w:left w:val="dashed" w:sz="2" w:space="0" w:color="FFFFFF"/>
                                        <w:bottom w:val="dashed" w:sz="2" w:space="0" w:color="FFFFFF"/>
                                        <w:right w:val="dashed" w:sz="2" w:space="0" w:color="FFFFFF"/>
                                      </w:divBdr>
                                    </w:div>
                                    <w:div w:id="1387413906">
                                      <w:marLeft w:val="0"/>
                                      <w:marRight w:val="0"/>
                                      <w:marTop w:val="0"/>
                                      <w:marBottom w:val="0"/>
                                      <w:divBdr>
                                        <w:top w:val="dashed" w:sz="2" w:space="0" w:color="FFFFFF"/>
                                        <w:left w:val="dashed" w:sz="2" w:space="0" w:color="FFFFFF"/>
                                        <w:bottom w:val="dashed" w:sz="2" w:space="0" w:color="FFFFFF"/>
                                        <w:right w:val="dashed" w:sz="2" w:space="0" w:color="FFFFFF"/>
                                      </w:divBdr>
                                    </w:div>
                                    <w:div w:id="254554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1846324">
                                  <w:marLeft w:val="0"/>
                                  <w:marRight w:val="0"/>
                                  <w:marTop w:val="0"/>
                                  <w:marBottom w:val="0"/>
                                  <w:divBdr>
                                    <w:top w:val="dashed" w:sz="2" w:space="0" w:color="FFFFFF"/>
                                    <w:left w:val="dashed" w:sz="2" w:space="0" w:color="FFFFFF"/>
                                    <w:bottom w:val="dashed" w:sz="2" w:space="0" w:color="FFFFFF"/>
                                    <w:right w:val="dashed" w:sz="2" w:space="0" w:color="FFFFFF"/>
                                  </w:divBdr>
                                </w:div>
                                <w:div w:id="1649898464">
                                  <w:marLeft w:val="0"/>
                                  <w:marRight w:val="0"/>
                                  <w:marTop w:val="0"/>
                                  <w:marBottom w:val="0"/>
                                  <w:divBdr>
                                    <w:top w:val="dashed" w:sz="2" w:space="0" w:color="FFFFFF"/>
                                    <w:left w:val="dashed" w:sz="2" w:space="0" w:color="FFFFFF"/>
                                    <w:bottom w:val="dashed" w:sz="2" w:space="0" w:color="FFFFFF"/>
                                    <w:right w:val="dashed" w:sz="2" w:space="0" w:color="FFFFFF"/>
                                  </w:divBdr>
                                  <w:divsChild>
                                    <w:div w:id="2048328726">
                                      <w:marLeft w:val="0"/>
                                      <w:marRight w:val="0"/>
                                      <w:marTop w:val="0"/>
                                      <w:marBottom w:val="0"/>
                                      <w:divBdr>
                                        <w:top w:val="dashed" w:sz="2" w:space="0" w:color="FFFFFF"/>
                                        <w:left w:val="dashed" w:sz="2" w:space="0" w:color="FFFFFF"/>
                                        <w:bottom w:val="dashed" w:sz="2" w:space="0" w:color="FFFFFF"/>
                                        <w:right w:val="dashed" w:sz="2" w:space="0" w:color="FFFFFF"/>
                                      </w:divBdr>
                                    </w:div>
                                    <w:div w:id="1062558985">
                                      <w:marLeft w:val="0"/>
                                      <w:marRight w:val="0"/>
                                      <w:marTop w:val="0"/>
                                      <w:marBottom w:val="0"/>
                                      <w:divBdr>
                                        <w:top w:val="dashed" w:sz="2" w:space="0" w:color="FFFFFF"/>
                                        <w:left w:val="dashed" w:sz="2" w:space="0" w:color="FFFFFF"/>
                                        <w:bottom w:val="dashed" w:sz="2" w:space="0" w:color="FFFFFF"/>
                                        <w:right w:val="dashed" w:sz="2" w:space="0" w:color="FFFFFF"/>
                                      </w:divBdr>
                                    </w:div>
                                    <w:div w:id="1214851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058268.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rept.ro/00001946.htm" TargetMode="External"/><Relationship Id="rId12" Type="http://schemas.openxmlformats.org/officeDocument/2006/relationships/hyperlink" Target="https://idrept.ro/12012385.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idrept.ro/12012385.htm" TargetMode="External"/><Relationship Id="rId5" Type="http://schemas.openxmlformats.org/officeDocument/2006/relationships/hyperlink" Target="https://idrept.ro/DocumentView.aspx?DocumentId=00192690-2021-01-01&amp;DisplayDate=2021-01-26" TargetMode="External"/><Relationship Id="rId10" Type="http://schemas.openxmlformats.org/officeDocument/2006/relationships/hyperlink" Target="https://idrept.ro/00075587.htm" TargetMode="External"/><Relationship Id="rId4" Type="http://schemas.openxmlformats.org/officeDocument/2006/relationships/webSettings" Target="webSettings.xml"/><Relationship Id="rId9" Type="http://schemas.openxmlformats.org/officeDocument/2006/relationships/hyperlink" Target="https://idrept.ro/00075587.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1876</Words>
  <Characters>10884</Characters>
  <Application>Microsoft Office Word</Application>
  <DocSecurity>0</DocSecurity>
  <Lines>90</Lines>
  <Paragraphs>25</Paragraphs>
  <ScaleCrop>false</ScaleCrop>
  <Company/>
  <LinksUpToDate>false</LinksUpToDate>
  <CharactersWithSpaces>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constanta</dc:creator>
  <cp:keywords/>
  <dc:description/>
  <cp:lastModifiedBy>constanta</cp:lastModifiedBy>
  <cp:revision>2</cp:revision>
  <dcterms:created xsi:type="dcterms:W3CDTF">2021-01-26T06:46:00Z</dcterms:created>
  <dcterms:modified xsi:type="dcterms:W3CDTF">2021-01-26T06:48:00Z</dcterms:modified>
</cp:coreProperties>
</file>