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7AB" w:rsidRPr="00D0593F" w:rsidRDefault="00D0593F" w:rsidP="00D0593F">
      <w:pPr>
        <w:jc w:val="center"/>
        <w:rPr>
          <w:rFonts w:ascii="Arial" w:hAnsi="Arial"/>
          <w:b/>
          <w:color w:val="222222"/>
          <w:sz w:val="28"/>
          <w:szCs w:val="28"/>
          <w:shd w:val="clear" w:color="auto" w:fill="FFFFFF"/>
        </w:rPr>
      </w:pPr>
      <w:r>
        <w:rPr>
          <w:rFonts w:ascii="Arial" w:hAnsi="Arial"/>
          <w:b/>
          <w:color w:val="222222"/>
          <w:sz w:val="28"/>
          <w:szCs w:val="28"/>
          <w:shd w:val="clear" w:color="auto" w:fill="FFFFFF"/>
        </w:rPr>
        <w:t>F</w:t>
      </w:r>
      <w:bookmarkStart w:id="0" w:name="_GoBack"/>
      <w:bookmarkEnd w:id="0"/>
      <w:r w:rsidR="006E3D9E" w:rsidRPr="00D0593F">
        <w:rPr>
          <w:rFonts w:ascii="Arial" w:hAnsi="Arial"/>
          <w:b/>
          <w:color w:val="222222"/>
          <w:sz w:val="28"/>
          <w:szCs w:val="28"/>
          <w:shd w:val="clear" w:color="auto" w:fill="FFFFFF"/>
        </w:rPr>
        <w:t xml:space="preserve">ormularul de bilet de trimitere  pentru investigatiile recomandate de medicul de familie </w:t>
      </w:r>
      <w:r w:rsidRPr="00D0593F">
        <w:rPr>
          <w:b/>
          <w:color w:val="1D2228"/>
          <w:sz w:val="28"/>
          <w:szCs w:val="28"/>
        </w:rPr>
        <w:t>în cadrul consultațiilor de prevenție</w:t>
      </w:r>
      <w:r w:rsidRPr="00D0593F">
        <w:rPr>
          <w:rFonts w:ascii="Arial" w:hAnsi="Arial"/>
          <w:b/>
          <w:color w:val="222222"/>
          <w:sz w:val="28"/>
          <w:szCs w:val="28"/>
          <w:shd w:val="clear" w:color="auto" w:fill="FFFFFF"/>
        </w:rPr>
        <w:t xml:space="preserve"> </w:t>
      </w:r>
      <w:r>
        <w:rPr>
          <w:rFonts w:ascii="Arial" w:hAnsi="Arial"/>
          <w:b/>
          <w:color w:val="222222"/>
          <w:sz w:val="28"/>
          <w:szCs w:val="28"/>
          <w:shd w:val="clear" w:color="auto" w:fill="FFFFFF"/>
        </w:rPr>
        <w:t xml:space="preserve"> </w:t>
      </w:r>
      <w:r w:rsidR="006E3D9E" w:rsidRPr="00D0593F">
        <w:rPr>
          <w:rFonts w:ascii="Arial" w:hAnsi="Arial"/>
          <w:b/>
          <w:color w:val="222222"/>
          <w:sz w:val="28"/>
          <w:szCs w:val="28"/>
          <w:shd w:val="clear" w:color="auto" w:fill="FFFFFF"/>
        </w:rPr>
        <w:t>este cel din Ordinul 868/2011, Anexa 1f, care se va modifica pana la data de 30</w:t>
      </w:r>
      <w:r w:rsidR="006E3D9E" w:rsidRPr="00D0593F">
        <w:rPr>
          <w:rFonts w:ascii="Arial" w:hAnsi="Arial"/>
          <w:b/>
          <w:color w:val="222222"/>
          <w:sz w:val="28"/>
          <w:szCs w:val="28"/>
          <w:shd w:val="clear" w:color="auto" w:fill="FFFFFF"/>
        </w:rPr>
        <w:t xml:space="preserve"> </w:t>
      </w:r>
      <w:r w:rsidR="006E3D9E" w:rsidRPr="00D0593F">
        <w:rPr>
          <w:rFonts w:ascii="Arial" w:hAnsi="Arial"/>
          <w:b/>
          <w:color w:val="222222"/>
          <w:sz w:val="28"/>
          <w:szCs w:val="28"/>
          <w:shd w:val="clear" w:color="auto" w:fill="FFFFFF"/>
        </w:rPr>
        <w:t>septembrie.  Deocamdată se completează conform Ordin 1555/671</w:t>
      </w:r>
      <w:r w:rsidR="006E3D9E" w:rsidRPr="00D0593F">
        <w:rPr>
          <w:rFonts w:ascii="Arial" w:hAnsi="Arial"/>
          <w:b/>
          <w:color w:val="222222"/>
          <w:sz w:val="28"/>
          <w:szCs w:val="28"/>
          <w:shd w:val="clear" w:color="auto" w:fill="FFFFFF"/>
        </w:rPr>
        <w:t>/2021.</w:t>
      </w:r>
    </w:p>
    <w:p w:rsidR="006E3D9E" w:rsidRDefault="006E3D9E">
      <w:pPr>
        <w:rPr>
          <w:rFonts w:ascii="Arial" w:hAnsi="Arial"/>
          <w:color w:val="222222"/>
          <w:shd w:val="clear" w:color="auto" w:fill="FFFFFF"/>
        </w:rPr>
      </w:pPr>
    </w:p>
    <w:p w:rsidR="006E3D9E" w:rsidRDefault="006E3D9E">
      <w:pPr>
        <w:rPr>
          <w:rFonts w:ascii="Arial" w:hAnsi="Arial"/>
          <w:color w:val="222222"/>
          <w:shd w:val="clear" w:color="auto" w:fill="FFFFFF"/>
        </w:rPr>
      </w:pP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 w:name="do"/>
      <w:bookmarkEnd w:id="1"/>
      <w:r w:rsidRPr="006E3D9E">
        <w:rPr>
          <w:rFonts w:ascii="Verdana" w:eastAsia="Times New Roman" w:hAnsi="Verdana" w:cs="Times New Roman"/>
          <w:b/>
          <w:bCs/>
          <w:sz w:val="26"/>
          <w:szCs w:val="26"/>
          <w:lang w:eastAsia="ro-RO"/>
        </w:rPr>
        <w:t xml:space="preserve">ORDIN nr. 1155 din 7 iulie 2021 pentru modificarea şi completarea Ordinului ministrului sănătăţii şi al preşedintelui Casei Naţionale de Asigurări de Sănătate nr. </w:t>
      </w:r>
      <w:hyperlink r:id="rId5" w:history="1">
        <w:r w:rsidRPr="006E3D9E">
          <w:rPr>
            <w:rFonts w:ascii="Verdana" w:eastAsia="Times New Roman" w:hAnsi="Verdana" w:cs="Times New Roman"/>
            <w:b/>
            <w:bCs/>
            <w:color w:val="333399"/>
            <w:sz w:val="26"/>
            <w:szCs w:val="26"/>
            <w:u w:val="single"/>
            <w:lang w:eastAsia="ro-RO"/>
          </w:rPr>
          <w:t>868</w:t>
        </w:r>
      </w:hyperlink>
      <w:r w:rsidRPr="006E3D9E">
        <w:rPr>
          <w:rFonts w:ascii="Verdana" w:eastAsia="Times New Roman" w:hAnsi="Verdana" w:cs="Times New Roman"/>
          <w:b/>
          <w:bCs/>
          <w:sz w:val="26"/>
          <w:szCs w:val="26"/>
          <w:lang w:eastAsia="ro-RO"/>
        </w:rPr>
        <w:t>/</w:t>
      </w:r>
      <w:hyperlink r:id="rId6" w:history="1">
        <w:r w:rsidRPr="006E3D9E">
          <w:rPr>
            <w:rFonts w:ascii="Verdana" w:eastAsia="Times New Roman" w:hAnsi="Verdana" w:cs="Times New Roman"/>
            <w:b/>
            <w:bCs/>
            <w:color w:val="333399"/>
            <w:sz w:val="26"/>
            <w:szCs w:val="26"/>
            <w:u w:val="single"/>
            <w:lang w:eastAsia="ro-RO"/>
          </w:rPr>
          <w:t>542/2011</w:t>
        </w:r>
      </w:hyperlink>
      <w:r w:rsidRPr="006E3D9E">
        <w:rPr>
          <w:rFonts w:ascii="Verdana" w:eastAsia="Times New Roman" w:hAnsi="Verdana" w:cs="Times New Roman"/>
          <w:b/>
          <w:bCs/>
          <w:sz w:val="26"/>
          <w:szCs w:val="26"/>
          <w:lang w:eastAsia="ro-RO"/>
        </w:rPr>
        <w:t xml:space="preserve">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 w:name="do|pa1"/>
      <w:bookmarkEnd w:id="2"/>
      <w:r w:rsidRPr="006E3D9E">
        <w:rPr>
          <w:rFonts w:ascii="Verdana" w:eastAsia="Times New Roman" w:hAnsi="Verdana" w:cs="Times New Roman"/>
          <w:sz w:val="22"/>
          <w:szCs w:val="22"/>
          <w:lang w:eastAsia="ro-RO"/>
        </w:rPr>
        <w:t>Având în vedere Referatul de aprobare nr. IM 5.149/2021 al Ministerului Sănătăţii şi nr. DG 1979 din 1.07.2021 al Casei Naţionale de Asigurări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 w:name="do|pa2"/>
      <w:bookmarkEnd w:id="3"/>
      <w:r w:rsidRPr="006E3D9E">
        <w:rPr>
          <w:rFonts w:ascii="Verdana" w:eastAsia="Times New Roman" w:hAnsi="Verdana" w:cs="Times New Roman"/>
          <w:sz w:val="22"/>
          <w:szCs w:val="22"/>
          <w:lang w:eastAsia="ro-RO"/>
        </w:rPr>
        <w:t>în temeiul prevederilor:</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 w:name="do|pa3"/>
      <w:bookmarkEnd w:id="4"/>
      <w:r w:rsidRPr="006E3D9E">
        <w:rPr>
          <w:rFonts w:ascii="Verdana" w:eastAsia="Times New Roman" w:hAnsi="Verdana" w:cs="Times New Roman"/>
          <w:sz w:val="22"/>
          <w:szCs w:val="22"/>
          <w:lang w:eastAsia="ro-RO"/>
        </w:rPr>
        <w:t xml:space="preserve">- art. 291 alin. (2) din titlul VIII "Asigurări sociale de sănătate" din Legea nr. </w:t>
      </w:r>
      <w:hyperlink r:id="rId7" w:history="1">
        <w:r w:rsidRPr="006E3D9E">
          <w:rPr>
            <w:rFonts w:ascii="Verdana" w:eastAsia="Times New Roman" w:hAnsi="Verdana" w:cs="Times New Roman"/>
            <w:b/>
            <w:bCs/>
            <w:color w:val="333399"/>
            <w:sz w:val="22"/>
            <w:szCs w:val="22"/>
            <w:u w:val="single"/>
            <w:lang w:eastAsia="ro-RO"/>
          </w:rPr>
          <w:t>95/2006</w:t>
        </w:r>
      </w:hyperlink>
      <w:r w:rsidRPr="006E3D9E">
        <w:rPr>
          <w:rFonts w:ascii="Verdana" w:eastAsia="Times New Roman" w:hAnsi="Verdana" w:cs="Times New Roman"/>
          <w:sz w:val="22"/>
          <w:szCs w:val="22"/>
          <w:lang w:eastAsia="ro-RO"/>
        </w:rPr>
        <w:t xml:space="preserve"> privind reforma în domeniul sănătăţii, republicată, cu modificările şi completările ulterioare;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 w:name="do|pa4"/>
      <w:bookmarkEnd w:id="5"/>
      <w:r w:rsidRPr="006E3D9E">
        <w:rPr>
          <w:rFonts w:ascii="Verdana" w:eastAsia="Times New Roman" w:hAnsi="Verdana" w:cs="Times New Roman"/>
          <w:sz w:val="22"/>
          <w:szCs w:val="22"/>
          <w:lang w:eastAsia="ro-RO"/>
        </w:rPr>
        <w:t xml:space="preserve">- Hotărârii Guvernului nr. </w:t>
      </w:r>
      <w:hyperlink r:id="rId8" w:history="1">
        <w:r w:rsidRPr="006E3D9E">
          <w:rPr>
            <w:rFonts w:ascii="Verdana" w:eastAsia="Times New Roman" w:hAnsi="Verdana" w:cs="Times New Roman"/>
            <w:b/>
            <w:bCs/>
            <w:color w:val="333399"/>
            <w:sz w:val="22"/>
            <w:szCs w:val="22"/>
            <w:u w:val="single"/>
            <w:lang w:eastAsia="ro-RO"/>
          </w:rPr>
          <w:t>696/2021</w:t>
        </w:r>
      </w:hyperlink>
      <w:r w:rsidRPr="006E3D9E">
        <w:rPr>
          <w:rFonts w:ascii="Verdana" w:eastAsia="Times New Roman" w:hAnsi="Verdana" w:cs="Times New Roman"/>
          <w:sz w:val="22"/>
          <w:szCs w:val="22"/>
          <w:lang w:eastAsia="ro-RO"/>
        </w:rPr>
        <w:t xml:space="preserve"> pentru aprobarea pachetelor de servicii şi a Contractului-cadru care reglementează condiţiile acordării asistenţei medicale, a medicamentelor şi a dispozitivelor medicale, tehnologiilor şi dispozitivelor asistive în cadrul sistemului de asigurări sociale de sănătate pentru anii 2021-2022;</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6" w:name="do|pa5"/>
      <w:bookmarkEnd w:id="6"/>
      <w:r w:rsidRPr="006E3D9E">
        <w:rPr>
          <w:rFonts w:ascii="Verdana" w:eastAsia="Times New Roman" w:hAnsi="Verdana" w:cs="Times New Roman"/>
          <w:sz w:val="22"/>
          <w:szCs w:val="22"/>
          <w:lang w:eastAsia="ro-RO"/>
        </w:rPr>
        <w:t xml:space="preserve">- Ordinului ministrului sănătăţii şi al preşedintelui Casei Naţionale de Asigurări de Sănătate nr. </w:t>
      </w:r>
      <w:hyperlink r:id="rId9" w:history="1">
        <w:r w:rsidRPr="006E3D9E">
          <w:rPr>
            <w:rFonts w:ascii="Verdana" w:eastAsia="Times New Roman" w:hAnsi="Verdana" w:cs="Times New Roman"/>
            <w:b/>
            <w:bCs/>
            <w:color w:val="333399"/>
            <w:sz w:val="22"/>
            <w:szCs w:val="22"/>
            <w:u w:val="single"/>
            <w:lang w:eastAsia="ro-RO"/>
          </w:rPr>
          <w:t>1.068</w:t>
        </w:r>
      </w:hyperlink>
      <w:r w:rsidRPr="006E3D9E">
        <w:rPr>
          <w:rFonts w:ascii="Verdana" w:eastAsia="Times New Roman" w:hAnsi="Verdana" w:cs="Times New Roman"/>
          <w:sz w:val="22"/>
          <w:szCs w:val="22"/>
          <w:lang w:eastAsia="ro-RO"/>
        </w:rPr>
        <w:t>/</w:t>
      </w:r>
      <w:hyperlink r:id="rId10" w:history="1">
        <w:r w:rsidRPr="006E3D9E">
          <w:rPr>
            <w:rFonts w:ascii="Verdana" w:eastAsia="Times New Roman" w:hAnsi="Verdana" w:cs="Times New Roman"/>
            <w:b/>
            <w:bCs/>
            <w:color w:val="333399"/>
            <w:sz w:val="22"/>
            <w:szCs w:val="22"/>
            <w:u w:val="single"/>
            <w:lang w:eastAsia="ro-RO"/>
          </w:rPr>
          <w:t>627/2021</w:t>
        </w:r>
      </w:hyperlink>
      <w:r w:rsidRPr="006E3D9E">
        <w:rPr>
          <w:rFonts w:ascii="Verdana" w:eastAsia="Times New Roman" w:hAnsi="Verdana" w:cs="Times New Roman"/>
          <w:sz w:val="22"/>
          <w:szCs w:val="22"/>
          <w:lang w:eastAsia="ro-RO"/>
        </w:rPr>
        <w:t xml:space="preserve"> privind aprobarea Normelor metodologice de aplicare în anul 2021 a Hotărârii Guvernului nr. </w:t>
      </w:r>
      <w:hyperlink r:id="rId11" w:history="1">
        <w:r w:rsidRPr="006E3D9E">
          <w:rPr>
            <w:rFonts w:ascii="Verdana" w:eastAsia="Times New Roman" w:hAnsi="Verdana" w:cs="Times New Roman"/>
            <w:b/>
            <w:bCs/>
            <w:color w:val="333399"/>
            <w:sz w:val="22"/>
            <w:szCs w:val="22"/>
            <w:u w:val="single"/>
            <w:lang w:eastAsia="ro-RO"/>
          </w:rPr>
          <w:t>696/2021</w:t>
        </w:r>
      </w:hyperlink>
      <w:r w:rsidRPr="006E3D9E">
        <w:rPr>
          <w:rFonts w:ascii="Verdana" w:eastAsia="Times New Roman" w:hAnsi="Verdana" w:cs="Times New Roman"/>
          <w:sz w:val="22"/>
          <w:szCs w:val="22"/>
          <w:lang w:eastAsia="ro-RO"/>
        </w:rPr>
        <w:t xml:space="preserve"> pentru aprobarea pachetelor de servicii şi a </w:t>
      </w:r>
      <w:hyperlink r:id="rId12" w:history="1">
        <w:r w:rsidRPr="006E3D9E">
          <w:rPr>
            <w:rFonts w:ascii="Verdana" w:eastAsia="Times New Roman" w:hAnsi="Verdana" w:cs="Times New Roman"/>
            <w:b/>
            <w:bCs/>
            <w:color w:val="333399"/>
            <w:sz w:val="22"/>
            <w:szCs w:val="22"/>
            <w:u w:val="single"/>
            <w:lang w:eastAsia="ro-RO"/>
          </w:rPr>
          <w:t>Contractului-cadru care reglementează condiţiile acordării asistenţei medicale, a medicamentelor şi a dispozitivelor medicale, tehnologiilor şi dispozitivelor asistive în cadrul sistemului de asigurări sociale de sănătate pentru anii 2021-2022</w:t>
        </w:r>
      </w:hyperlink>
      <w:r w:rsidRPr="006E3D9E">
        <w:rPr>
          <w:rFonts w:ascii="Verdana" w:eastAsia="Times New Roman" w:hAnsi="Verdana" w:cs="Times New Roman"/>
          <w:sz w:val="22"/>
          <w:szCs w:val="22"/>
          <w:lang w:eastAsia="ro-RO"/>
        </w:rPr>
        <w:t>;</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7" w:name="do|pa6"/>
      <w:bookmarkEnd w:id="7"/>
      <w:r w:rsidRPr="006E3D9E">
        <w:rPr>
          <w:rFonts w:ascii="Verdana" w:eastAsia="Times New Roman" w:hAnsi="Verdana" w:cs="Times New Roman"/>
          <w:sz w:val="22"/>
          <w:szCs w:val="22"/>
          <w:lang w:eastAsia="ro-RO"/>
        </w:rPr>
        <w:t xml:space="preserve">- art. 7 alin. (4) din Hotărârea Guvernului nr. </w:t>
      </w:r>
      <w:hyperlink r:id="rId13" w:history="1">
        <w:r w:rsidRPr="006E3D9E">
          <w:rPr>
            <w:rFonts w:ascii="Verdana" w:eastAsia="Times New Roman" w:hAnsi="Verdana" w:cs="Times New Roman"/>
            <w:b/>
            <w:bCs/>
            <w:color w:val="333399"/>
            <w:sz w:val="22"/>
            <w:szCs w:val="22"/>
            <w:u w:val="single"/>
            <w:lang w:eastAsia="ro-RO"/>
          </w:rPr>
          <w:t>144/2010</w:t>
        </w:r>
      </w:hyperlink>
      <w:r w:rsidRPr="006E3D9E">
        <w:rPr>
          <w:rFonts w:ascii="Verdana" w:eastAsia="Times New Roman" w:hAnsi="Verdana" w:cs="Times New Roman"/>
          <w:sz w:val="22"/>
          <w:szCs w:val="22"/>
          <w:lang w:eastAsia="ro-RO"/>
        </w:rPr>
        <w:t xml:space="preserve"> privind organizarea şi funcţionarea Ministerului Sănătăţii, cu modificările şi completările ulterioare;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8" w:name="do|pa7"/>
      <w:bookmarkEnd w:id="8"/>
      <w:r w:rsidRPr="006E3D9E">
        <w:rPr>
          <w:rFonts w:ascii="Verdana" w:eastAsia="Times New Roman" w:hAnsi="Verdana" w:cs="Times New Roman"/>
          <w:sz w:val="22"/>
          <w:szCs w:val="22"/>
          <w:lang w:eastAsia="ro-RO"/>
        </w:rPr>
        <w:t xml:space="preserve">- art. 17 alin. (5) din Statutul Casei Naţionale de Asigurări de Sănătate, aprobat prin Hotărârea Guvernului nr. </w:t>
      </w:r>
      <w:hyperlink r:id="rId14" w:history="1">
        <w:r w:rsidRPr="006E3D9E">
          <w:rPr>
            <w:rFonts w:ascii="Verdana" w:eastAsia="Times New Roman" w:hAnsi="Verdana" w:cs="Times New Roman"/>
            <w:b/>
            <w:bCs/>
            <w:color w:val="333399"/>
            <w:sz w:val="22"/>
            <w:szCs w:val="22"/>
            <w:u w:val="single"/>
            <w:lang w:eastAsia="ro-RO"/>
          </w:rPr>
          <w:t>972/2006</w:t>
        </w:r>
      </w:hyperlink>
      <w:r w:rsidRPr="006E3D9E">
        <w:rPr>
          <w:rFonts w:ascii="Verdana" w:eastAsia="Times New Roman" w:hAnsi="Verdana" w:cs="Times New Roman"/>
          <w:sz w:val="22"/>
          <w:szCs w:val="22"/>
          <w:lang w:eastAsia="ro-RO"/>
        </w:rPr>
        <w:t>, cu modificările şi completările ulterioare,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9" w:name="do|pa8"/>
      <w:bookmarkEnd w:id="9"/>
      <w:r w:rsidRPr="006E3D9E">
        <w:rPr>
          <w:rFonts w:ascii="Verdana" w:eastAsia="Times New Roman" w:hAnsi="Verdana" w:cs="Times New Roman"/>
          <w:b/>
          <w:bCs/>
          <w:sz w:val="22"/>
          <w:szCs w:val="22"/>
          <w:lang w:eastAsia="ro-RO"/>
        </w:rPr>
        <w:t>ministrul sănătăţii şi preşedintele Casei Naţionale de Asigurări de Sănătate</w:t>
      </w:r>
      <w:r w:rsidRPr="006E3D9E">
        <w:rPr>
          <w:rFonts w:ascii="Verdana" w:eastAsia="Times New Roman" w:hAnsi="Verdana" w:cs="Times New Roman"/>
          <w:sz w:val="22"/>
          <w:szCs w:val="22"/>
          <w:lang w:eastAsia="ro-RO"/>
        </w:rPr>
        <w:t xml:space="preserve"> emit următorul ordin:</w:t>
      </w:r>
    </w:p>
    <w:p w:rsidR="006E3D9E" w:rsidRPr="006E3D9E" w:rsidRDefault="006E3D9E" w:rsidP="006E3D9E">
      <w:pPr>
        <w:shd w:val="clear" w:color="auto" w:fill="FFFFFF"/>
        <w:jc w:val="both"/>
        <w:rPr>
          <w:rFonts w:ascii="Verdana" w:eastAsia="Times New Roman" w:hAnsi="Verdana" w:cs="Times New Roman"/>
          <w:sz w:val="22"/>
          <w:szCs w:val="22"/>
          <w:lang w:eastAsia="ro-RO"/>
        </w:rPr>
      </w:pPr>
      <w:r>
        <w:rPr>
          <w:rFonts w:ascii="Verdana" w:eastAsia="Times New Roman" w:hAnsi="Verdana" w:cs="Times New Roman"/>
          <w:b/>
          <w:bCs/>
          <w:noProof/>
          <w:color w:val="333399"/>
          <w:sz w:val="22"/>
          <w:szCs w:val="22"/>
          <w:lang w:eastAsia="ro-RO"/>
        </w:rPr>
        <w:drawing>
          <wp:inline distT="0" distB="0" distL="0" distR="0">
            <wp:extent cx="152400" cy="152400"/>
            <wp:effectExtent l="0" t="0" r="0" b="0"/>
            <wp:docPr id="16" name="Picture 16" descr="Embed artic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0" w:name="do|arI"/>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5" name="Picture 15"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6E3D9E">
        <w:rPr>
          <w:rFonts w:ascii="Verdana" w:eastAsia="Times New Roman" w:hAnsi="Verdana" w:cs="Times New Roman"/>
          <w:b/>
          <w:bCs/>
          <w:color w:val="0000AF"/>
          <w:sz w:val="22"/>
          <w:szCs w:val="22"/>
          <w:lang w:eastAsia="ro-RO"/>
        </w:rPr>
        <w:t>Art. 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1" w:name="do|arI|pa1"/>
      <w:bookmarkEnd w:id="11"/>
      <w:r w:rsidRPr="006E3D9E">
        <w:rPr>
          <w:rFonts w:ascii="Verdana" w:eastAsia="Times New Roman" w:hAnsi="Verdana" w:cs="Times New Roman"/>
          <w:sz w:val="22"/>
          <w:szCs w:val="22"/>
          <w:lang w:eastAsia="ro-RO"/>
        </w:rPr>
        <w:t xml:space="preserve">Ordinul ministrului sănătăţii şi al preşedintelui Casei Naţionale de Asigurări de Sănătate nr. </w:t>
      </w:r>
      <w:hyperlink r:id="rId19" w:history="1">
        <w:r w:rsidRPr="006E3D9E">
          <w:rPr>
            <w:rFonts w:ascii="Verdana" w:eastAsia="Times New Roman" w:hAnsi="Verdana" w:cs="Times New Roman"/>
            <w:b/>
            <w:bCs/>
            <w:color w:val="333399"/>
            <w:sz w:val="22"/>
            <w:szCs w:val="22"/>
            <w:u w:val="single"/>
            <w:lang w:eastAsia="ro-RO"/>
          </w:rPr>
          <w:t>868</w:t>
        </w:r>
      </w:hyperlink>
      <w:r w:rsidRPr="006E3D9E">
        <w:rPr>
          <w:rFonts w:ascii="Verdana" w:eastAsia="Times New Roman" w:hAnsi="Verdana" w:cs="Times New Roman"/>
          <w:sz w:val="22"/>
          <w:szCs w:val="22"/>
          <w:lang w:eastAsia="ro-RO"/>
        </w:rPr>
        <w:t>/</w:t>
      </w:r>
      <w:hyperlink r:id="rId20" w:history="1">
        <w:r w:rsidRPr="006E3D9E">
          <w:rPr>
            <w:rFonts w:ascii="Verdana" w:eastAsia="Times New Roman" w:hAnsi="Verdana" w:cs="Times New Roman"/>
            <w:b/>
            <w:bCs/>
            <w:color w:val="333399"/>
            <w:sz w:val="22"/>
            <w:szCs w:val="22"/>
            <w:u w:val="single"/>
            <w:lang w:eastAsia="ro-RO"/>
          </w:rPr>
          <w:t>542/2011</w:t>
        </w:r>
      </w:hyperlink>
      <w:r w:rsidRPr="006E3D9E">
        <w:rPr>
          <w:rFonts w:ascii="Verdana" w:eastAsia="Times New Roman" w:hAnsi="Verdana" w:cs="Times New Roman"/>
          <w:sz w:val="22"/>
          <w:szCs w:val="22"/>
          <w:lang w:eastAsia="ro-RO"/>
        </w:rPr>
        <w:t xml:space="preserve"> privind aprobarea modelului unic al biletului de trimitere pentru investigaţii paraclinice utilizat în sistemul asigurărilor sociale de sănătate şi a Instrucţiunilor privind utilizarea şi modul de completare a biletului de trimitere pentru investigaţii paraclinice utilizat în sistemul asigurărilor sociale de sănătate, publicat în Monitorul Oficial al României, Partea I, nr. 385 din 1 </w:t>
      </w:r>
      <w:r w:rsidRPr="006E3D9E">
        <w:rPr>
          <w:rFonts w:ascii="Verdana" w:eastAsia="Times New Roman" w:hAnsi="Verdana" w:cs="Times New Roman"/>
          <w:sz w:val="22"/>
          <w:szCs w:val="22"/>
          <w:lang w:eastAsia="ro-RO"/>
        </w:rPr>
        <w:lastRenderedPageBreak/>
        <w:t>iunie 2011, cu modificările şi completările ulterioare, se modifică şi se completează după cum urmează:</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2" w:name="do|arI|pt1"/>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4" name="Picture 14"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6E3D9E">
        <w:rPr>
          <w:rFonts w:ascii="Verdana" w:eastAsia="Times New Roman" w:hAnsi="Verdana" w:cs="Times New Roman"/>
          <w:b/>
          <w:bCs/>
          <w:color w:val="8F0000"/>
          <w:sz w:val="22"/>
          <w:szCs w:val="22"/>
          <w:lang w:eastAsia="ro-RO"/>
        </w:rPr>
        <w:t>1.</w:t>
      </w:r>
      <w:r w:rsidRPr="006E3D9E">
        <w:rPr>
          <w:rFonts w:ascii="Verdana" w:eastAsia="Times New Roman" w:hAnsi="Verdana" w:cs="Times New Roman"/>
          <w:sz w:val="22"/>
          <w:szCs w:val="22"/>
          <w:lang w:eastAsia="ro-RO"/>
        </w:rPr>
        <w:t>La articolul 1, alineatul (5)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3" w:name="do|arI|pt1|pa1"/>
      <w:bookmarkEnd w:id="13"/>
      <w:r w:rsidRPr="006E3D9E">
        <w:rPr>
          <w:rFonts w:ascii="Verdana" w:eastAsia="Times New Roman" w:hAnsi="Verdana" w:cs="Times New Roman"/>
          <w:sz w:val="22"/>
          <w:szCs w:val="22"/>
          <w:lang w:eastAsia="ro-RO"/>
        </w:rPr>
        <w:t>"(5) Pentru serviciile medicale paraclinice - analize medicale de laborator recomandate de medicii de familie ca urmare a consultaţiilor preventive pentru copiii cu vârsta cuprinsă între 2 şi 17 ani inclusiv, precum şi pentru persoanele asimptomatice cu vârsta de 18 ani şi peste 18 ani, se utilizează biletul de trimitere pentru investigaţii paraclinice - formular cu regim special, al cărui model este prevăzut în anexa nr. 1f. Durata de valabilitate a biletului de trimitere prevăzut în anexa nr. 1f este de 90 de zile."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4" w:name="do|arI|pt2"/>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3" name="Picture 13"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6E3D9E">
        <w:rPr>
          <w:rFonts w:ascii="Verdana" w:eastAsia="Times New Roman" w:hAnsi="Verdana" w:cs="Times New Roman"/>
          <w:b/>
          <w:bCs/>
          <w:color w:val="8F0000"/>
          <w:sz w:val="22"/>
          <w:szCs w:val="22"/>
          <w:lang w:eastAsia="ro-RO"/>
        </w:rPr>
        <w:t>2.</w:t>
      </w:r>
      <w:r w:rsidRPr="006E3D9E">
        <w:rPr>
          <w:rFonts w:ascii="Verdana" w:eastAsia="Times New Roman" w:hAnsi="Verdana" w:cs="Times New Roman"/>
          <w:sz w:val="22"/>
          <w:szCs w:val="22"/>
          <w:lang w:eastAsia="ro-RO"/>
        </w:rPr>
        <w:t>Titlul anexei nr. 1</w:t>
      </w:r>
      <w:r w:rsidRPr="006E3D9E">
        <w:rPr>
          <w:rFonts w:ascii="Verdana" w:eastAsia="Times New Roman" w:hAnsi="Verdana" w:cs="Times New Roman"/>
          <w:sz w:val="22"/>
          <w:szCs w:val="22"/>
          <w:vertAlign w:val="superscript"/>
          <w:lang w:eastAsia="ro-RO"/>
        </w:rPr>
        <w:t>f</w:t>
      </w:r>
      <w:r w:rsidRPr="006E3D9E">
        <w:rPr>
          <w:rFonts w:ascii="Verdana" w:eastAsia="Times New Roman" w:hAnsi="Verdana" w:cs="Times New Roman"/>
          <w:sz w:val="22"/>
          <w:szCs w:val="22"/>
          <w:lang w:eastAsia="ro-RO"/>
        </w:rPr>
        <w:t xml:space="preserve">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5" w:name="do|arI|pt2|pa1"/>
      <w:bookmarkEnd w:id="15"/>
      <w:r w:rsidRPr="006E3D9E">
        <w:rPr>
          <w:rFonts w:ascii="Verdana" w:eastAsia="Times New Roman" w:hAnsi="Verdana" w:cs="Times New Roman"/>
          <w:sz w:val="22"/>
          <w:szCs w:val="22"/>
          <w:lang w:eastAsia="ro-RO"/>
        </w:rPr>
        <w:t>"BILET DE TRIMITERE pentru investigaţii paraclinice - analize de laborator recomandate de medicii de familie în cadrul consultaţiilor preventive din pachetul de bază "</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6" w:name="do|arI|pt3"/>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2" name="Picture 12"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6E3D9E">
        <w:rPr>
          <w:rFonts w:ascii="Verdana" w:eastAsia="Times New Roman" w:hAnsi="Verdana" w:cs="Times New Roman"/>
          <w:b/>
          <w:bCs/>
          <w:color w:val="8F0000"/>
          <w:sz w:val="22"/>
          <w:szCs w:val="22"/>
          <w:lang w:eastAsia="ro-RO"/>
        </w:rPr>
        <w:t>3.</w:t>
      </w:r>
      <w:r w:rsidRPr="006E3D9E">
        <w:rPr>
          <w:rFonts w:ascii="Verdana" w:eastAsia="Times New Roman" w:hAnsi="Verdana" w:cs="Times New Roman"/>
          <w:sz w:val="22"/>
          <w:szCs w:val="22"/>
          <w:lang w:eastAsia="ro-RO"/>
        </w:rPr>
        <w:t>În anexa nr. 2, la litera C câmpul 2 "Date identificare asigurat" litera c), a cincea liniuţă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7" w:name="do|arI|pt3|pa1"/>
      <w:bookmarkEnd w:id="17"/>
      <w:r w:rsidRPr="006E3D9E">
        <w:rPr>
          <w:rFonts w:ascii="Verdana" w:eastAsia="Times New Roman" w:hAnsi="Verdana" w:cs="Times New Roman"/>
          <w:sz w:val="22"/>
          <w:szCs w:val="22"/>
          <w:lang w:eastAsia="ro-RO"/>
        </w:rPr>
        <w:t>" - se bifează categoria «Elev/ucenic/student (18-26 ani)» pentru toate persoanele de la 18 la 26 ani, dacă sunt elevi, inclusiv absolvenţi de liceu până la începerea anului universitar, dar nu mai mult de 3 luni de la terminarea studiilor, ucenicii sau studenţii, studenţii-doctoranzi care desfăşoară activităţi didactice, potrivit contractului de studii de doctorat, în limita a 4-6 ore convenţionale didactice pe săptămână, precum şi persoanele care urmează modulul instruirii individuale, pe baza cererii lor, pentru a deveni soldaţi sau gradaţi profesionişti;"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8" w:name="do|arI|pt4"/>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1" name="Picture 11"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6E3D9E">
        <w:rPr>
          <w:rFonts w:ascii="Verdana" w:eastAsia="Times New Roman" w:hAnsi="Verdana" w:cs="Times New Roman"/>
          <w:b/>
          <w:bCs/>
          <w:color w:val="8F0000"/>
          <w:sz w:val="22"/>
          <w:szCs w:val="22"/>
          <w:lang w:eastAsia="ro-RO"/>
        </w:rPr>
        <w:t>4.</w:t>
      </w:r>
      <w:r w:rsidRPr="006E3D9E">
        <w:rPr>
          <w:rFonts w:ascii="Verdana" w:eastAsia="Times New Roman" w:hAnsi="Verdana" w:cs="Times New Roman"/>
          <w:sz w:val="22"/>
          <w:szCs w:val="22"/>
          <w:lang w:eastAsia="ro-RO"/>
        </w:rPr>
        <w:t>În anexa nr. 2, la litera C câmpul 3 prima liniuţă, punctele (i), (ii), (v) şi (vii) se modifică şi vor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19" w:name="do|arI|pt4|pa1"/>
      <w:bookmarkEnd w:id="19"/>
      <w:r w:rsidRPr="006E3D9E">
        <w:rPr>
          <w:rFonts w:ascii="Verdana" w:eastAsia="Times New Roman" w:hAnsi="Verdana" w:cs="Times New Roman"/>
          <w:sz w:val="22"/>
          <w:szCs w:val="22"/>
          <w:lang w:eastAsia="ro-RO"/>
        </w:rPr>
        <w:t>"(i)Se vor completa căsuţele destinate codului de diagnostic corespunzător diagnosticului sau diagnosticelor cunoscute ori prezumtive pentru care se recomandă investigaţiile, utilizând clasificarea CIM revizia a 10-a, varianta 999 coduri de boală.</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0" w:name="do|arI|pt4|pa2"/>
      <w:bookmarkEnd w:id="20"/>
      <w:r w:rsidRPr="006E3D9E">
        <w:rPr>
          <w:rFonts w:ascii="Verdana" w:eastAsia="Times New Roman" w:hAnsi="Verdana" w:cs="Times New Roman"/>
          <w:sz w:val="22"/>
          <w:szCs w:val="22"/>
          <w:lang w:eastAsia="ro-RO"/>
        </w:rPr>
        <w:t>(ii)Se va bifa cu «x»: căsuţa P pentru efectuarea de investigaţii paraclinice specifice pentru afecţiunile cuprinse în programele naţionale de sănătate; căsuţa A/S pentru efectuarea de investigaţii paraclinice specifice pentru afecţiunile acute/subacute; căsuţa C pentru efectuarea de investigaţii paraclinice specifice pentru bolile cronice, altele decât cele incluse în programele naţionale de sănătate; căsuţa M pentru efectuarea de investigaţii paraclinice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pentru stabilirea termenului de valabilitate a biletului de trimitere, conform prevederilor din contractul-cadru şi normele metodologice de aplicare a acestuia.</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1" w:name="do|arI|pt4|pa3"/>
      <w:bookmarkEnd w:id="21"/>
      <w:r w:rsidRPr="006E3D9E">
        <w:rPr>
          <w:rFonts w:ascii="Verdana" w:eastAsia="Times New Roman" w:hAnsi="Verdana" w:cs="Times New Roman"/>
          <w:sz w:val="22"/>
          <w:szCs w:val="22"/>
          <w:lang w:eastAsia="ro-RO"/>
        </w:rPr>
        <w:t xml:space="preserve">Dată fiind perioada de valabilitate a biletului de trimitere, diferită pentru afecţiuni acute/subacute şi afecţiuni cronice, inclusiv cele cuprinse în programele naţionale de sănătate, pe acelaşi formular de bilet de trimitere nu se va combina tip diagnostic acut/subacut cu tip diagnostic cronic/tip diagnostic pentru afecţiuni cuprinse în programele naţionale de sănătate. Pentru recomandarea de investigaţii paraclinice pentru cazurile la care se realizează plan de management integrat pentru boli cronice cu impact major asupra poverii îmbolnăvirilor privind: riscul cardiovascular înalt - HTA, dislipidemie şi diabet zaharat tip 2/astmul bronşic/boala cronică respiratorie obstructivă (BPOC)/boala cronică de rinichi, se va completa bilet de trimitere distinct, acesta având termen de valabilitate </w:t>
      </w:r>
      <w:r w:rsidRPr="006E3D9E">
        <w:rPr>
          <w:rFonts w:ascii="Verdana" w:eastAsia="Times New Roman" w:hAnsi="Verdana" w:cs="Times New Roman"/>
          <w:sz w:val="22"/>
          <w:szCs w:val="22"/>
          <w:lang w:eastAsia="ro-RO"/>
        </w:rPr>
        <w:lastRenderedPageBreak/>
        <w:t>conform prevederilor din contractul-cadru şi normele metodologice de aplicare a acestuia.</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2" w:name="do|arI|pt4|pa4"/>
      <w:bookmarkEnd w:id="22"/>
      <w:r w:rsidRPr="006E3D9E">
        <w:rPr>
          <w:rFonts w:ascii="Verdana" w:eastAsia="Times New Roman" w:hAnsi="Verdana" w:cs="Times New Roman"/>
          <w:sz w:val="22"/>
          <w:szCs w:val="22"/>
          <w:lang w:eastAsia="ro-RO"/>
        </w:rPr>
        <w:t>Pentru recomandarea de investigaţii histopatologice, citologice şi imunohistochimice se va întocmi bilet de trimitere distinct, având termen de valabilitate conform prevederilor din contractul-cadru şi normele metodologice de aplicare a acestuia.</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3" w:name="do|arI|pt4|pa5"/>
      <w:bookmarkEnd w:id="23"/>
      <w:r w:rsidRPr="006E3D9E">
        <w:rPr>
          <w:rFonts w:ascii="Verdana" w:eastAsia="Times New Roman" w:hAnsi="Verdana" w:cs="Times New Roman"/>
          <w:sz w:val="22"/>
          <w:szCs w:val="22"/>
          <w:lang w:eastAsia="ro-RO"/>
        </w:rPr>
        <w:t>...........................................................</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4" w:name="do|arI|pt4|pa6"/>
      <w:bookmarkEnd w:id="24"/>
      <w:r w:rsidRPr="006E3D9E">
        <w:rPr>
          <w:rFonts w:ascii="Verdana" w:eastAsia="Times New Roman" w:hAnsi="Verdana" w:cs="Times New Roman"/>
          <w:sz w:val="22"/>
          <w:szCs w:val="22"/>
          <w:lang w:eastAsia="ro-RO"/>
        </w:rPr>
        <w:t>(v)«Data reconfirmării» - acest câmp nu va fi completat. În situaţia în care asiguratul se internează în spital în perioada de valabilitate a biletului de trimitere şi investigaţiile medicale paraclinice de înaltă performanţă nu au fost efectuate în timpul spitalizării, asiguratul are obligaţia prezentării biletului de externare/scrisorii medicale din care să rezulte că aceste investigaţii nu au fost făcute pe perioada internării.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5" w:name="do|arI|pt4|pa7"/>
      <w:bookmarkEnd w:id="25"/>
      <w:r w:rsidRPr="006E3D9E">
        <w:rPr>
          <w:rFonts w:ascii="Verdana" w:eastAsia="Times New Roman" w:hAnsi="Verdana" w:cs="Times New Roman"/>
          <w:sz w:val="22"/>
          <w:szCs w:val="22"/>
          <w:lang w:eastAsia="ro-RO"/>
        </w:rPr>
        <w:t>...........................................................</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6" w:name="do|arI|pt4|pa8"/>
      <w:bookmarkEnd w:id="26"/>
      <w:r w:rsidRPr="006E3D9E">
        <w:rPr>
          <w:rFonts w:ascii="Verdana" w:eastAsia="Times New Roman" w:hAnsi="Verdana" w:cs="Times New Roman"/>
          <w:sz w:val="22"/>
          <w:szCs w:val="22"/>
          <w:lang w:eastAsia="ro-RO"/>
        </w:rPr>
        <w:t>(vii)Se bifează căsuţa «Accidente de muncă/Boli profesionale/Daune» dacă la nivelul furnizorului există documente doveditoare pentru cazurile respective, astfel:</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7" w:name="do|arI|pt4|pa9"/>
      <w:bookmarkEnd w:id="27"/>
      <w:r w:rsidRPr="006E3D9E">
        <w:rPr>
          <w:rFonts w:ascii="Verdana" w:eastAsia="Times New Roman" w:hAnsi="Verdana" w:cs="Times New Roman"/>
          <w:sz w:val="22"/>
          <w:szCs w:val="22"/>
          <w:lang w:eastAsia="ro-RO"/>
        </w:rPr>
        <w:t>- se notează cifra 1 pentru cazurile care reprezintă accidente de muncă;</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8" w:name="do|arI|pt4|pa10"/>
      <w:bookmarkEnd w:id="28"/>
      <w:r w:rsidRPr="006E3D9E">
        <w:rPr>
          <w:rFonts w:ascii="Verdana" w:eastAsia="Times New Roman" w:hAnsi="Verdana" w:cs="Times New Roman"/>
          <w:sz w:val="22"/>
          <w:szCs w:val="22"/>
          <w:lang w:eastAsia="ro-RO"/>
        </w:rPr>
        <w:t>- se notează cifra 2 pentru cazurile care reprezintă boli profesionale;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29" w:name="do|arI|pt4|pa11"/>
      <w:bookmarkEnd w:id="29"/>
      <w:r w:rsidRPr="006E3D9E">
        <w:rPr>
          <w:rFonts w:ascii="Verdana" w:eastAsia="Times New Roman" w:hAnsi="Verdana" w:cs="Times New Roman"/>
          <w:sz w:val="22"/>
          <w:szCs w:val="22"/>
          <w:lang w:eastAsia="ro-RO"/>
        </w:rPr>
        <w:t>- se notează cifra 3 pentru cazurile prezentate ca urmare a situaţiilor în care au fost aduse prejudicii sau daune sănătăţii de către alte persoane."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0" w:name="do|arI|pt5"/>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0" name="Picture 10"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5|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6E3D9E">
        <w:rPr>
          <w:rFonts w:ascii="Verdana" w:eastAsia="Times New Roman" w:hAnsi="Verdana" w:cs="Times New Roman"/>
          <w:b/>
          <w:bCs/>
          <w:color w:val="8F0000"/>
          <w:sz w:val="22"/>
          <w:szCs w:val="22"/>
          <w:lang w:eastAsia="ro-RO"/>
        </w:rPr>
        <w:t>5.</w:t>
      </w:r>
      <w:r w:rsidRPr="006E3D9E">
        <w:rPr>
          <w:rFonts w:ascii="Verdana" w:eastAsia="Times New Roman" w:hAnsi="Verdana" w:cs="Times New Roman"/>
          <w:sz w:val="22"/>
          <w:szCs w:val="22"/>
          <w:lang w:eastAsia="ro-RO"/>
        </w:rPr>
        <w:t>În anexa nr. 2, la câmpul 4 a şasea liniuţă, după punctul 4.6 se introduce o notă cu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1" w:name="do|arI|pt5|pa1"/>
      <w:bookmarkEnd w:id="31"/>
      <w:r w:rsidRPr="006E3D9E">
        <w:rPr>
          <w:rFonts w:ascii="Verdana" w:eastAsia="Times New Roman" w:hAnsi="Verdana" w:cs="Times New Roman"/>
          <w:sz w:val="22"/>
          <w:szCs w:val="22"/>
          <w:lang w:eastAsia="ro-RO"/>
        </w:rPr>
        <w:t>"Notă: Pentru situaţiile în care se recomandă investigaţiile medicale paraclinice angiografie RMN şi angiografie CT, medicul prescriptor va completa anexa nr. 1a, respectiv anexa nr. 1b la ordin."</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2" w:name="do|arI|pt6"/>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9" name="Picture 9"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6|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2"/>
      <w:r w:rsidRPr="006E3D9E">
        <w:rPr>
          <w:rFonts w:ascii="Verdana" w:eastAsia="Times New Roman" w:hAnsi="Verdana" w:cs="Times New Roman"/>
          <w:b/>
          <w:bCs/>
          <w:color w:val="8F0000"/>
          <w:sz w:val="22"/>
          <w:szCs w:val="22"/>
          <w:lang w:eastAsia="ro-RO"/>
        </w:rPr>
        <w:t>6.</w:t>
      </w:r>
      <w:r w:rsidRPr="006E3D9E">
        <w:rPr>
          <w:rFonts w:ascii="Verdana" w:eastAsia="Times New Roman" w:hAnsi="Verdana" w:cs="Times New Roman"/>
          <w:sz w:val="22"/>
          <w:szCs w:val="22"/>
          <w:lang w:eastAsia="ro-RO"/>
        </w:rPr>
        <w:t>Titlul anexei nr. 2</w:t>
      </w:r>
      <w:r w:rsidRPr="006E3D9E">
        <w:rPr>
          <w:rFonts w:ascii="Verdana" w:eastAsia="Times New Roman" w:hAnsi="Verdana" w:cs="Times New Roman"/>
          <w:sz w:val="22"/>
          <w:szCs w:val="22"/>
          <w:vertAlign w:val="superscript"/>
          <w:lang w:eastAsia="ro-RO"/>
        </w:rPr>
        <w:t>a</w:t>
      </w:r>
      <w:r w:rsidRPr="006E3D9E">
        <w:rPr>
          <w:rFonts w:ascii="Verdana" w:eastAsia="Times New Roman" w:hAnsi="Verdana" w:cs="Times New Roman"/>
          <w:sz w:val="22"/>
          <w:szCs w:val="22"/>
          <w:lang w:eastAsia="ro-RO"/>
        </w:rPr>
        <w:t xml:space="preserve">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3" w:name="do|arI|pt6|pa1"/>
      <w:bookmarkEnd w:id="33"/>
      <w:r w:rsidRPr="006E3D9E">
        <w:rPr>
          <w:rFonts w:ascii="Verdana" w:eastAsia="Times New Roman" w:hAnsi="Verdana" w:cs="Times New Roman"/>
          <w:sz w:val="22"/>
          <w:szCs w:val="22"/>
          <w:lang w:eastAsia="ro-RO"/>
        </w:rPr>
        <w:t>"INSTRUCŢIUNI privind utilizarea şi modul de completare a biletului de trimitere pentru investigaţii paraclinice - analize medicale de laborator recomandate de medicii de familie în cadrul consultaţiilor preventive din pachetul de bază"</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4" w:name="do|arI|pt7"/>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8" name="Picture 8"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7|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6E3D9E">
        <w:rPr>
          <w:rFonts w:ascii="Verdana" w:eastAsia="Times New Roman" w:hAnsi="Verdana" w:cs="Times New Roman"/>
          <w:b/>
          <w:bCs/>
          <w:color w:val="8F0000"/>
          <w:sz w:val="22"/>
          <w:szCs w:val="22"/>
          <w:lang w:eastAsia="ro-RO"/>
        </w:rPr>
        <w:t>7.</w:t>
      </w:r>
      <w:r w:rsidRPr="006E3D9E">
        <w:rPr>
          <w:rFonts w:ascii="Verdana" w:eastAsia="Times New Roman" w:hAnsi="Verdana" w:cs="Times New Roman"/>
          <w:sz w:val="22"/>
          <w:szCs w:val="22"/>
          <w:lang w:eastAsia="ro-RO"/>
        </w:rPr>
        <w:t>În anexa nr. 2a, la litera A, punctele 1 şi 2 se modifică şi vor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5" w:name="do|arI|pt7|pa1"/>
      <w:bookmarkEnd w:id="35"/>
      <w:r w:rsidRPr="006E3D9E">
        <w:rPr>
          <w:rFonts w:ascii="Verdana" w:eastAsia="Times New Roman" w:hAnsi="Verdana" w:cs="Times New Roman"/>
          <w:sz w:val="22"/>
          <w:szCs w:val="22"/>
          <w:lang w:eastAsia="ro-RO"/>
        </w:rPr>
        <w:t>"1. Recomandarea pentru investigaţii medicale paraclinice în cadrul consultaţiilor preventive se face pe formularul cu regim special prevăzut în anexa nr. 1f la ordin de către medicii de familie care au, potrivit reglementărilor legale în vigoare, dreptul de a face recomandări de astfel de investigaţii medicale paraclinice în sistemul de asigurări sociale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6" w:name="do|arI|pt7|pa2"/>
      <w:bookmarkEnd w:id="36"/>
      <w:r w:rsidRPr="006E3D9E">
        <w:rPr>
          <w:rFonts w:ascii="Verdana" w:eastAsia="Times New Roman" w:hAnsi="Verdana" w:cs="Times New Roman"/>
          <w:sz w:val="22"/>
          <w:szCs w:val="22"/>
          <w:lang w:eastAsia="ro-RO"/>
        </w:rPr>
        <w:t>2. Biletul de trimitere pentru investigaţii paraclinice, denumit în continuare bilet de trimitere, se completează de către medicii de familie aflaţi în relaţie contractuală cu casa de asigurări de sănătate în condiţiile contractului-cadru şi ale normelor metodologice de aplicare a acestuia şi numai pentru persoanele asigurate în sistemul de asigurări sociale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7" w:name="do|arI|pt8"/>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7" name="Picture 7"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8|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
      <w:r w:rsidRPr="006E3D9E">
        <w:rPr>
          <w:rFonts w:ascii="Verdana" w:eastAsia="Times New Roman" w:hAnsi="Verdana" w:cs="Times New Roman"/>
          <w:b/>
          <w:bCs/>
          <w:color w:val="8F0000"/>
          <w:sz w:val="22"/>
          <w:szCs w:val="22"/>
          <w:lang w:eastAsia="ro-RO"/>
        </w:rPr>
        <w:t>8.</w:t>
      </w:r>
      <w:r w:rsidRPr="006E3D9E">
        <w:rPr>
          <w:rFonts w:ascii="Verdana" w:eastAsia="Times New Roman" w:hAnsi="Verdana" w:cs="Times New Roman"/>
          <w:sz w:val="22"/>
          <w:szCs w:val="22"/>
          <w:lang w:eastAsia="ro-RO"/>
        </w:rPr>
        <w:t>În anexa nr. 2a, titlul literei B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8" w:name="do|arI|pt8|pa1"/>
      <w:bookmarkEnd w:id="38"/>
      <w:r w:rsidRPr="006E3D9E">
        <w:rPr>
          <w:rFonts w:ascii="Verdana" w:eastAsia="Times New Roman" w:hAnsi="Verdana" w:cs="Times New Roman"/>
          <w:sz w:val="22"/>
          <w:szCs w:val="22"/>
          <w:lang w:eastAsia="ro-RO"/>
        </w:rPr>
        <w:t>"B. Instrucţiuni privind utilizarea în sistemul de asigurări sociale de sănătate a formularelor de bilet de trimitere pentru investigaţiile paraclinice - analize medicale de laborator recomandate de către medicii de familie în cadrul consultaţiilor preventive"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39" w:name="do|arI|pt9"/>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6" name="Picture 6"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9|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
      <w:r w:rsidRPr="006E3D9E">
        <w:rPr>
          <w:rFonts w:ascii="Verdana" w:eastAsia="Times New Roman" w:hAnsi="Verdana" w:cs="Times New Roman"/>
          <w:b/>
          <w:bCs/>
          <w:color w:val="8F0000"/>
          <w:sz w:val="22"/>
          <w:szCs w:val="22"/>
          <w:lang w:eastAsia="ro-RO"/>
        </w:rPr>
        <w:t>9.</w:t>
      </w:r>
      <w:r w:rsidRPr="006E3D9E">
        <w:rPr>
          <w:rFonts w:ascii="Verdana" w:eastAsia="Times New Roman" w:hAnsi="Verdana" w:cs="Times New Roman"/>
          <w:sz w:val="22"/>
          <w:szCs w:val="22"/>
          <w:lang w:eastAsia="ro-RO"/>
        </w:rPr>
        <w:t>În anexa nr. 2a, titlul literei C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0" w:name="do|arI|pt9|pa1"/>
      <w:bookmarkEnd w:id="40"/>
      <w:r w:rsidRPr="006E3D9E">
        <w:rPr>
          <w:rFonts w:ascii="Verdana" w:eastAsia="Times New Roman" w:hAnsi="Verdana" w:cs="Times New Roman"/>
          <w:sz w:val="22"/>
          <w:szCs w:val="22"/>
          <w:lang w:eastAsia="ro-RO"/>
        </w:rPr>
        <w:t>"C. Instrucţiuni de completare a formularelor de bilet de trimitere pentru analize medicale de laborator recomandate de către medicii de familie în cadrul consultaţiilor preventive, utilizate în sistemul de asigurări sociale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1" w:name="do|arI|pt10"/>
      <w:r>
        <w:rPr>
          <w:rFonts w:ascii="Verdana" w:eastAsia="Times New Roman" w:hAnsi="Verdana" w:cs="Times New Roman"/>
          <w:b/>
          <w:bCs/>
          <w:noProof/>
          <w:color w:val="333399"/>
          <w:sz w:val="22"/>
          <w:szCs w:val="22"/>
          <w:lang w:eastAsia="ro-RO"/>
        </w:rPr>
        <w:lastRenderedPageBreak/>
        <w:drawing>
          <wp:inline distT="0" distB="0" distL="0" distR="0">
            <wp:extent cx="95250" cy="95250"/>
            <wp:effectExtent l="0" t="0" r="0" b="0"/>
            <wp:docPr id="5" name="Picture 5"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0|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
      <w:r w:rsidRPr="006E3D9E">
        <w:rPr>
          <w:rFonts w:ascii="Verdana" w:eastAsia="Times New Roman" w:hAnsi="Verdana" w:cs="Times New Roman"/>
          <w:b/>
          <w:bCs/>
          <w:color w:val="8F0000"/>
          <w:sz w:val="22"/>
          <w:szCs w:val="22"/>
          <w:lang w:eastAsia="ro-RO"/>
        </w:rPr>
        <w:t>10.</w:t>
      </w:r>
      <w:r w:rsidRPr="006E3D9E">
        <w:rPr>
          <w:rFonts w:ascii="Verdana" w:eastAsia="Times New Roman" w:hAnsi="Verdana" w:cs="Times New Roman"/>
          <w:sz w:val="22"/>
          <w:szCs w:val="22"/>
          <w:lang w:eastAsia="ro-RO"/>
        </w:rPr>
        <w:t>În anexa nr. 2a, la litera C câmpul 3 "Cod diagnostic", punctul (ii) se modifică şi va avea următorul cuprins:</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2" w:name="do|arI|pt10|pa1"/>
      <w:bookmarkEnd w:id="42"/>
      <w:r w:rsidRPr="006E3D9E">
        <w:rPr>
          <w:rFonts w:ascii="Verdana" w:eastAsia="Times New Roman" w:hAnsi="Verdana" w:cs="Times New Roman"/>
          <w:sz w:val="22"/>
          <w:szCs w:val="22"/>
          <w:lang w:eastAsia="ro-RO"/>
        </w:rPr>
        <w:t>"(ii)În căsuţa «PREV» se va nota:</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3" w:name="do|arI|pt10|pa2"/>
      <w:bookmarkEnd w:id="43"/>
      <w:r w:rsidRPr="006E3D9E">
        <w:rPr>
          <w:rFonts w:ascii="Verdana" w:eastAsia="Times New Roman" w:hAnsi="Verdana" w:cs="Times New Roman"/>
          <w:sz w:val="22"/>
          <w:szCs w:val="22"/>
          <w:lang w:eastAsia="ro-RO"/>
        </w:rPr>
        <w:t>- cifra 1 - pentru copiii cu vârsta cuprinsă între 2 şi 5 ani inclusiv;</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4" w:name="do|arI|pt10|pa3"/>
      <w:bookmarkEnd w:id="44"/>
      <w:r w:rsidRPr="006E3D9E">
        <w:rPr>
          <w:rFonts w:ascii="Verdana" w:eastAsia="Times New Roman" w:hAnsi="Verdana" w:cs="Times New Roman"/>
          <w:sz w:val="22"/>
          <w:szCs w:val="22"/>
          <w:lang w:eastAsia="ro-RO"/>
        </w:rPr>
        <w:t>- cifra 2 - pentru copiii cu vârsta cuprinsă între 6 şi 9 ani inclusiv;</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5" w:name="do|arI|pt10|pa4"/>
      <w:bookmarkEnd w:id="45"/>
      <w:r w:rsidRPr="006E3D9E">
        <w:rPr>
          <w:rFonts w:ascii="Verdana" w:eastAsia="Times New Roman" w:hAnsi="Verdana" w:cs="Times New Roman"/>
          <w:sz w:val="22"/>
          <w:szCs w:val="22"/>
          <w:lang w:eastAsia="ro-RO"/>
        </w:rPr>
        <w:t>- cifra 3 - pentru copiii cu vârsta cuprinsă între 10 şi 17 ani inclusiv;</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6" w:name="do|arI|pt10|pa5"/>
      <w:bookmarkEnd w:id="46"/>
      <w:r w:rsidRPr="006E3D9E">
        <w:rPr>
          <w:rFonts w:ascii="Verdana" w:eastAsia="Times New Roman" w:hAnsi="Verdana" w:cs="Times New Roman"/>
          <w:sz w:val="22"/>
          <w:szCs w:val="22"/>
          <w:lang w:eastAsia="ro-RO"/>
        </w:rPr>
        <w:t>- cifra 4 - pentru persoanele asimptomatice cu vârsta cuprinsă între 18 şi 39 de ani;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7" w:name="do|arI|pt10|pa6"/>
      <w:bookmarkEnd w:id="47"/>
      <w:r w:rsidRPr="006E3D9E">
        <w:rPr>
          <w:rFonts w:ascii="Verdana" w:eastAsia="Times New Roman" w:hAnsi="Verdana" w:cs="Times New Roman"/>
          <w:sz w:val="22"/>
          <w:szCs w:val="22"/>
          <w:lang w:eastAsia="ro-RO"/>
        </w:rPr>
        <w:t>- cifra 5 - pentru persoanele asimptomatice cu vârsta de 40 de ani şi peste."</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8" w:name="do|arI|pt11"/>
      <w:bookmarkEnd w:id="48"/>
      <w:r w:rsidRPr="006E3D9E">
        <w:rPr>
          <w:rFonts w:ascii="Verdana" w:eastAsia="Times New Roman" w:hAnsi="Verdana" w:cs="Times New Roman"/>
          <w:b/>
          <w:bCs/>
          <w:color w:val="8F0000"/>
          <w:sz w:val="22"/>
          <w:szCs w:val="22"/>
          <w:lang w:eastAsia="ro-RO"/>
        </w:rPr>
        <w:t>11.</w:t>
      </w:r>
      <w:r w:rsidRPr="006E3D9E">
        <w:rPr>
          <w:rFonts w:ascii="Verdana" w:eastAsia="Times New Roman" w:hAnsi="Verdana" w:cs="Times New Roman"/>
          <w:sz w:val="22"/>
          <w:szCs w:val="22"/>
          <w:lang w:eastAsia="ro-RO"/>
        </w:rPr>
        <w:t>În tot cuprinsul ordinului, sintagma "pentru ţările cu care România are acorduri, înţelegeri, convenţii sau protocoale internaţionale cu prevederi în domeniul sănătăţii şi statele membre ale Uniunii Europene, ale Spaţiului Economic European şi Confederaţia Elveţiană" se modifică şi se înlocuieşte cu sintagma "pentru ţările cu care România are acorduri, înţelegeri, convenţii sau protocoale internaţionale cu prevederi în domeniul sănătăţii şi statele membre ale Uniunii Europene, ale Spaţiului Economic European şi Confederaţia Elveţiană/Regatul Unit al Marii Britanii şi Irlandei de Nord".</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49" w:name="do|arI|pt12"/>
      <w:bookmarkEnd w:id="49"/>
      <w:r w:rsidRPr="006E3D9E">
        <w:rPr>
          <w:rFonts w:ascii="Verdana" w:eastAsia="Times New Roman" w:hAnsi="Verdana" w:cs="Times New Roman"/>
          <w:b/>
          <w:bCs/>
          <w:color w:val="8F0000"/>
          <w:sz w:val="22"/>
          <w:szCs w:val="22"/>
          <w:lang w:eastAsia="ro-RO"/>
        </w:rPr>
        <w:t>12.</w:t>
      </w:r>
      <w:r w:rsidRPr="006E3D9E">
        <w:rPr>
          <w:rFonts w:ascii="Verdana" w:eastAsia="Times New Roman" w:hAnsi="Verdana" w:cs="Times New Roman"/>
          <w:sz w:val="22"/>
          <w:szCs w:val="22"/>
          <w:lang w:eastAsia="ro-RO"/>
        </w:rPr>
        <w:t>În tot cuprinsul ordinului, sintagma "pentru cetăţenii statelor membre ale Uniunii Europene, ale Spaţiului Economic European şi ai Confederaţiei Elveţiene" se modifică şi se înlocuieşte cu sintagma "pentru cetăţenii statelor membre ale Uniunii Europene, ale Spaţiului Economic European şi ai Confederaţiei Elveţiene/Regatului Unit al Marii Britanii şi Irlandei de Nord".</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0" w:name="do|arI|pt13"/>
      <w:bookmarkEnd w:id="50"/>
      <w:r w:rsidRPr="006E3D9E">
        <w:rPr>
          <w:rFonts w:ascii="Verdana" w:eastAsia="Times New Roman" w:hAnsi="Verdana" w:cs="Times New Roman"/>
          <w:b/>
          <w:bCs/>
          <w:color w:val="8F0000"/>
          <w:sz w:val="22"/>
          <w:szCs w:val="22"/>
          <w:lang w:eastAsia="ro-RO"/>
        </w:rPr>
        <w:t>13.</w:t>
      </w:r>
      <w:r w:rsidRPr="006E3D9E">
        <w:rPr>
          <w:rFonts w:ascii="Verdana" w:eastAsia="Times New Roman" w:hAnsi="Verdana" w:cs="Times New Roman"/>
          <w:sz w:val="22"/>
          <w:szCs w:val="22"/>
          <w:lang w:eastAsia="ro-RO"/>
        </w:rPr>
        <w:t>În tot cuprinsul ordinului, sintagma "investigaţii histopatologice şi citologice" se modifică şi se înlocuieşte cu sintagma "investigaţii histopatologice, citologice şi imunohistochimice".</w:t>
      </w:r>
    </w:p>
    <w:p w:rsidR="006E3D9E" w:rsidRPr="006E3D9E" w:rsidRDefault="006E3D9E" w:rsidP="006E3D9E">
      <w:pPr>
        <w:shd w:val="clear" w:color="auto" w:fill="FFFFFF"/>
        <w:jc w:val="both"/>
        <w:rPr>
          <w:rFonts w:ascii="Verdana" w:eastAsia="Times New Roman" w:hAnsi="Verdana" w:cs="Times New Roman"/>
          <w:sz w:val="22"/>
          <w:szCs w:val="22"/>
          <w:lang w:eastAsia="ro-RO"/>
        </w:rPr>
      </w:pPr>
      <w:r>
        <w:rPr>
          <w:rFonts w:ascii="Verdana" w:eastAsia="Times New Roman" w:hAnsi="Verdana" w:cs="Times New Roman"/>
          <w:b/>
          <w:bCs/>
          <w:noProof/>
          <w:color w:val="333399"/>
          <w:sz w:val="22"/>
          <w:szCs w:val="22"/>
          <w:lang w:eastAsia="ro-RO"/>
        </w:rPr>
        <w:drawing>
          <wp:inline distT="0" distB="0" distL="0" distR="0">
            <wp:extent cx="152400" cy="152400"/>
            <wp:effectExtent l="0" t="0" r="0" b="0"/>
            <wp:docPr id="4" name="Picture 4" descr="Embed artic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bed artic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1" w:name="do|arII"/>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3" name="Picture 3"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6E3D9E">
        <w:rPr>
          <w:rFonts w:ascii="Verdana" w:eastAsia="Times New Roman" w:hAnsi="Verdana" w:cs="Times New Roman"/>
          <w:b/>
          <w:bCs/>
          <w:color w:val="0000AF"/>
          <w:sz w:val="22"/>
          <w:szCs w:val="22"/>
          <w:lang w:eastAsia="ro-RO"/>
        </w:rPr>
        <w:t>Art. II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2" w:name="do|arII|al1"/>
      <w:bookmarkEnd w:id="52"/>
      <w:r w:rsidRPr="006E3D9E">
        <w:rPr>
          <w:rFonts w:ascii="Verdana" w:eastAsia="Times New Roman" w:hAnsi="Verdana" w:cs="Times New Roman"/>
          <w:b/>
          <w:bCs/>
          <w:color w:val="008F00"/>
          <w:sz w:val="22"/>
          <w:szCs w:val="22"/>
          <w:lang w:eastAsia="ro-RO"/>
        </w:rPr>
        <w:t>(1)</w:t>
      </w:r>
      <w:r w:rsidRPr="006E3D9E">
        <w:rPr>
          <w:rFonts w:ascii="Verdana" w:eastAsia="Times New Roman" w:hAnsi="Verdana" w:cs="Times New Roman"/>
          <w:sz w:val="22"/>
          <w:szCs w:val="22"/>
          <w:lang w:eastAsia="ro-RO"/>
        </w:rPr>
        <w:t xml:space="preserve">Până la tipărirea formularului de bilet de trimitere pentru investigaţii paraclinice în formatul prevăzut în anexa nr. 1f la Ordinul ministrului sănătăţii şi al preşedintelui Casei Naţionale de Asigurări de Sănătate nr. </w:t>
      </w:r>
      <w:hyperlink r:id="rId21" w:history="1">
        <w:r w:rsidRPr="006E3D9E">
          <w:rPr>
            <w:rFonts w:ascii="Verdana" w:eastAsia="Times New Roman" w:hAnsi="Verdana" w:cs="Times New Roman"/>
            <w:b/>
            <w:bCs/>
            <w:color w:val="333399"/>
            <w:sz w:val="22"/>
            <w:szCs w:val="22"/>
            <w:u w:val="single"/>
            <w:lang w:eastAsia="ro-RO"/>
          </w:rPr>
          <w:t>868</w:t>
        </w:r>
      </w:hyperlink>
      <w:r w:rsidRPr="006E3D9E">
        <w:rPr>
          <w:rFonts w:ascii="Verdana" w:eastAsia="Times New Roman" w:hAnsi="Verdana" w:cs="Times New Roman"/>
          <w:sz w:val="22"/>
          <w:szCs w:val="22"/>
          <w:lang w:eastAsia="ro-RO"/>
        </w:rPr>
        <w:t>/</w:t>
      </w:r>
      <w:hyperlink r:id="rId22" w:history="1">
        <w:r w:rsidRPr="006E3D9E">
          <w:rPr>
            <w:rFonts w:ascii="Verdana" w:eastAsia="Times New Roman" w:hAnsi="Verdana" w:cs="Times New Roman"/>
            <w:b/>
            <w:bCs/>
            <w:color w:val="333399"/>
            <w:sz w:val="22"/>
            <w:szCs w:val="22"/>
            <w:u w:val="single"/>
            <w:lang w:eastAsia="ro-RO"/>
          </w:rPr>
          <w:t>542/2011</w:t>
        </w:r>
      </w:hyperlink>
      <w:r w:rsidRPr="006E3D9E">
        <w:rPr>
          <w:rFonts w:ascii="Verdana" w:eastAsia="Times New Roman" w:hAnsi="Verdana" w:cs="Times New Roman"/>
          <w:sz w:val="22"/>
          <w:szCs w:val="22"/>
          <w:lang w:eastAsia="ro-RO"/>
        </w:rPr>
        <w:t>, cu modificările şi completările ulterioare, precum şi cu modificările şi completările aduse prin prezentul ordin, şi până la achiziţionarea acestuia de către furnizorii de servicii medicale, se utilizează biletele de trimitere pentru investigaţii paraclinice - formulare cu regim special existente, dar nu mai târziu de 30 septembrie 2021 inclusiv.</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3" w:name="do|arII|al2"/>
      <w:bookmarkEnd w:id="53"/>
      <w:r w:rsidRPr="006E3D9E">
        <w:rPr>
          <w:rFonts w:ascii="Verdana" w:eastAsia="Times New Roman" w:hAnsi="Verdana" w:cs="Times New Roman"/>
          <w:b/>
          <w:bCs/>
          <w:color w:val="008F00"/>
          <w:sz w:val="22"/>
          <w:szCs w:val="22"/>
          <w:lang w:eastAsia="ro-RO"/>
        </w:rPr>
        <w:t>(2)</w:t>
      </w:r>
      <w:r w:rsidRPr="006E3D9E">
        <w:rPr>
          <w:rFonts w:ascii="Verdana" w:eastAsia="Times New Roman" w:hAnsi="Verdana" w:cs="Times New Roman"/>
          <w:sz w:val="22"/>
          <w:szCs w:val="22"/>
          <w:lang w:eastAsia="ro-RO"/>
        </w:rPr>
        <w:t>Medicul care va face recomandarea, în titlul biletului de trimitere va tăia cu o linie sintagma "a căror contravaloare se suportă de către furnizorii de servicii medicale paraclinice - analize medicale de laborator aflaţi în relaţie contractuală cu casele de asigurări de sănătate".</w:t>
      </w:r>
    </w:p>
    <w:p w:rsidR="006E3D9E" w:rsidRPr="006E3D9E" w:rsidRDefault="006E3D9E" w:rsidP="006E3D9E">
      <w:pPr>
        <w:shd w:val="clear" w:color="auto" w:fill="FFFFFF"/>
        <w:jc w:val="both"/>
        <w:rPr>
          <w:rFonts w:ascii="Verdana" w:eastAsia="Times New Roman" w:hAnsi="Verdana" w:cs="Times New Roman"/>
          <w:sz w:val="22"/>
          <w:szCs w:val="22"/>
          <w:lang w:eastAsia="ro-RO"/>
        </w:rPr>
      </w:pPr>
      <w:r>
        <w:rPr>
          <w:rFonts w:ascii="Verdana" w:eastAsia="Times New Roman" w:hAnsi="Verdana" w:cs="Times New Roman"/>
          <w:b/>
          <w:bCs/>
          <w:noProof/>
          <w:color w:val="333399"/>
          <w:sz w:val="22"/>
          <w:szCs w:val="22"/>
          <w:lang w:eastAsia="ro-RO"/>
        </w:rPr>
        <w:drawing>
          <wp:inline distT="0" distB="0" distL="0" distR="0">
            <wp:extent cx="152400" cy="152400"/>
            <wp:effectExtent l="0" t="0" r="0" b="0"/>
            <wp:docPr id="2" name="Picture 2" descr="Embed articol">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mbed articol">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54" w:name="do|arIII"/>
      <w:r>
        <w:rPr>
          <w:rFonts w:ascii="Verdana" w:eastAsia="Times New Roman" w:hAnsi="Verdana" w:cs="Times New Roman"/>
          <w:b/>
          <w:bCs/>
          <w:noProof/>
          <w:color w:val="333399"/>
          <w:sz w:val="22"/>
          <w:szCs w:val="22"/>
          <w:lang w:eastAsia="ro-RO"/>
        </w:rPr>
        <w:drawing>
          <wp:inline distT="0" distB="0" distL="0" distR="0">
            <wp:extent cx="95250" cy="95250"/>
            <wp:effectExtent l="0" t="0" r="0" b="0"/>
            <wp:docPr id="1" name="Picture 1" descr="https://idrept.ro/Media/DocumentAsset/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https://idrept.ro/Media/DocumentAsset/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
      <w:r w:rsidRPr="006E3D9E">
        <w:rPr>
          <w:rFonts w:ascii="Verdana" w:eastAsia="Times New Roman" w:hAnsi="Verdana" w:cs="Times New Roman"/>
          <w:b/>
          <w:bCs/>
          <w:color w:val="0000AF"/>
          <w:sz w:val="22"/>
          <w:szCs w:val="22"/>
          <w:lang w:eastAsia="ro-RO"/>
        </w:rPr>
        <w:t>Art. III</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5" w:name="do|arIII|pa1"/>
      <w:bookmarkEnd w:id="55"/>
      <w:r w:rsidRPr="006E3D9E">
        <w:rPr>
          <w:rFonts w:ascii="Verdana" w:eastAsia="Times New Roman" w:hAnsi="Verdana" w:cs="Times New Roman"/>
          <w:sz w:val="22"/>
          <w:szCs w:val="22"/>
          <w:lang w:eastAsia="ro-RO"/>
        </w:rPr>
        <w:t>Prezentul ordin se publică în Monitorul Oficial al României, Partea I, şi intră în vigoare începând cu luna iulie 2021.</w:t>
      </w:r>
    </w:p>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6" w:name="do|pa9"/>
      <w:bookmarkEnd w:id="56"/>
      <w:r w:rsidRPr="006E3D9E">
        <w:rPr>
          <w:rFonts w:ascii="Verdana" w:eastAsia="Times New Roman" w:hAnsi="Verdana" w:cs="Times New Roman"/>
          <w:sz w:val="22"/>
          <w:szCs w:val="22"/>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6E3D9E" w:rsidRPr="006E3D9E" w:rsidTr="006E3D9E">
        <w:trPr>
          <w:trHeight w:val="15"/>
          <w:tblCellSpacing w:w="0" w:type="dxa"/>
          <w:jc w:val="center"/>
        </w:trPr>
        <w:tc>
          <w:tcPr>
            <w:tcW w:w="0" w:type="auto"/>
            <w:hideMark/>
          </w:tcPr>
          <w:p w:rsidR="006E3D9E" w:rsidRPr="006E3D9E" w:rsidRDefault="006E3D9E" w:rsidP="006E3D9E">
            <w:pPr>
              <w:jc w:val="center"/>
              <w:rPr>
                <w:rFonts w:ascii="Verdana" w:eastAsia="Times New Roman" w:hAnsi="Verdana" w:cs="Times New Roman"/>
                <w:color w:val="000000"/>
                <w:sz w:val="16"/>
                <w:szCs w:val="16"/>
                <w:lang w:eastAsia="ro-RO"/>
              </w:rPr>
            </w:pPr>
            <w:bookmarkStart w:id="57" w:name="do|pa10"/>
            <w:bookmarkEnd w:id="57"/>
            <w:r w:rsidRPr="006E3D9E">
              <w:rPr>
                <w:rFonts w:ascii="Verdana" w:eastAsia="Times New Roman" w:hAnsi="Verdana" w:cs="Times New Roman"/>
                <w:color w:val="000000"/>
                <w:sz w:val="16"/>
                <w:szCs w:val="16"/>
                <w:lang w:eastAsia="ro-RO"/>
              </w:rPr>
              <w:t>Ministrul sănătăţii,</w:t>
            </w:r>
          </w:p>
          <w:p w:rsidR="006E3D9E" w:rsidRPr="006E3D9E" w:rsidRDefault="006E3D9E" w:rsidP="006E3D9E">
            <w:pPr>
              <w:jc w:val="center"/>
              <w:rPr>
                <w:rFonts w:ascii="Verdana" w:eastAsia="Times New Roman" w:hAnsi="Verdana" w:cs="Times New Roman"/>
                <w:color w:val="000000"/>
                <w:sz w:val="16"/>
                <w:szCs w:val="16"/>
                <w:lang w:eastAsia="ro-RO"/>
              </w:rPr>
            </w:pPr>
            <w:r w:rsidRPr="006E3D9E">
              <w:rPr>
                <w:rFonts w:ascii="Verdana" w:eastAsia="Times New Roman" w:hAnsi="Verdana" w:cs="Times New Roman"/>
                <w:b/>
                <w:bCs/>
                <w:color w:val="000000"/>
                <w:sz w:val="16"/>
                <w:szCs w:val="16"/>
                <w:lang w:eastAsia="ro-RO"/>
              </w:rPr>
              <w:t>Ioana Mihăilă</w:t>
            </w:r>
          </w:p>
          <w:p w:rsidR="006E3D9E" w:rsidRPr="006E3D9E" w:rsidRDefault="006E3D9E" w:rsidP="006E3D9E">
            <w:pPr>
              <w:jc w:val="center"/>
              <w:rPr>
                <w:rFonts w:ascii="Verdana" w:eastAsia="Times New Roman" w:hAnsi="Verdana" w:cs="Times New Roman"/>
                <w:color w:val="000000"/>
                <w:sz w:val="16"/>
                <w:szCs w:val="16"/>
                <w:lang w:eastAsia="ro-RO"/>
              </w:rPr>
            </w:pPr>
            <w:r w:rsidRPr="006E3D9E">
              <w:rPr>
                <w:rFonts w:ascii="Verdana" w:eastAsia="Times New Roman" w:hAnsi="Verdana" w:cs="Times New Roman"/>
                <w:color w:val="000000"/>
                <w:sz w:val="16"/>
                <w:szCs w:val="16"/>
                <w:lang w:eastAsia="ro-RO"/>
              </w:rPr>
              <w:t>Preşedintele Casei Naţionale de Asigurări de Sănătate,</w:t>
            </w:r>
          </w:p>
          <w:p w:rsidR="006E3D9E" w:rsidRPr="006E3D9E" w:rsidRDefault="006E3D9E" w:rsidP="006E3D9E">
            <w:pPr>
              <w:spacing w:line="15" w:lineRule="atLeast"/>
              <w:jc w:val="center"/>
              <w:rPr>
                <w:rFonts w:ascii="Verdana" w:eastAsia="Times New Roman" w:hAnsi="Verdana" w:cs="Times New Roman"/>
                <w:color w:val="000000"/>
                <w:sz w:val="16"/>
                <w:szCs w:val="16"/>
                <w:lang w:eastAsia="ro-RO"/>
              </w:rPr>
            </w:pPr>
            <w:r w:rsidRPr="006E3D9E">
              <w:rPr>
                <w:rFonts w:ascii="Verdana" w:eastAsia="Times New Roman" w:hAnsi="Verdana" w:cs="Times New Roman"/>
                <w:b/>
                <w:bCs/>
                <w:color w:val="000000"/>
                <w:sz w:val="16"/>
                <w:szCs w:val="16"/>
                <w:lang w:eastAsia="ro-RO"/>
              </w:rPr>
              <w:t>Adrian Gheorghe</w:t>
            </w:r>
          </w:p>
        </w:tc>
      </w:tr>
    </w:tbl>
    <w:p w:rsidR="006E3D9E" w:rsidRPr="006E3D9E" w:rsidRDefault="006E3D9E" w:rsidP="006E3D9E">
      <w:pPr>
        <w:shd w:val="clear" w:color="auto" w:fill="FFFFFF"/>
        <w:jc w:val="both"/>
        <w:rPr>
          <w:rFonts w:ascii="Verdana" w:eastAsia="Times New Roman" w:hAnsi="Verdana" w:cs="Times New Roman"/>
          <w:sz w:val="22"/>
          <w:szCs w:val="22"/>
          <w:lang w:eastAsia="ro-RO"/>
        </w:rPr>
      </w:pPr>
      <w:bookmarkStart w:id="58" w:name="do|pa11"/>
      <w:bookmarkEnd w:id="58"/>
      <w:r w:rsidRPr="006E3D9E">
        <w:rPr>
          <w:rFonts w:ascii="Verdana" w:eastAsia="Times New Roman" w:hAnsi="Verdana" w:cs="Times New Roman"/>
          <w:sz w:val="22"/>
          <w:szCs w:val="22"/>
          <w:lang w:eastAsia="ro-RO"/>
        </w:rPr>
        <w:t>Publicat în Monitorul Oficial cu numărul 683 din data de 9 iulie 2021</w:t>
      </w:r>
    </w:p>
    <w:p w:rsidR="006E3D9E" w:rsidRDefault="006E3D9E"/>
    <w:sectPr w:rsidR="006E3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63"/>
    <w:rsid w:val="006C07AB"/>
    <w:rsid w:val="006E3D9E"/>
    <w:rsid w:val="00A447BB"/>
    <w:rsid w:val="00A61437"/>
    <w:rsid w:val="00D0593F"/>
    <w:rsid w:val="00F8116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9E"/>
    <w:rPr>
      <w:b/>
      <w:bCs/>
      <w:color w:val="333399"/>
      <w:u w:val="single"/>
    </w:rPr>
  </w:style>
  <w:style w:type="character" w:customStyle="1" w:styleId="do1">
    <w:name w:val="do1"/>
    <w:basedOn w:val="DefaultParagraphFont"/>
    <w:rsid w:val="006E3D9E"/>
    <w:rPr>
      <w:b/>
      <w:bCs/>
      <w:sz w:val="26"/>
      <w:szCs w:val="26"/>
    </w:rPr>
  </w:style>
  <w:style w:type="character" w:customStyle="1" w:styleId="tpa1">
    <w:name w:val="tpa1"/>
    <w:basedOn w:val="DefaultParagraphFont"/>
    <w:rsid w:val="006E3D9E"/>
  </w:style>
  <w:style w:type="character" w:customStyle="1" w:styleId="ar1">
    <w:name w:val="ar1"/>
    <w:basedOn w:val="DefaultParagraphFont"/>
    <w:rsid w:val="006E3D9E"/>
    <w:rPr>
      <w:b/>
      <w:bCs/>
      <w:color w:val="0000AF"/>
      <w:sz w:val="22"/>
      <w:szCs w:val="22"/>
    </w:rPr>
  </w:style>
  <w:style w:type="character" w:customStyle="1" w:styleId="pt1">
    <w:name w:val="pt1"/>
    <w:basedOn w:val="DefaultParagraphFont"/>
    <w:rsid w:val="006E3D9E"/>
    <w:rPr>
      <w:b/>
      <w:bCs/>
      <w:color w:val="8F0000"/>
    </w:rPr>
  </w:style>
  <w:style w:type="character" w:customStyle="1" w:styleId="tpt1">
    <w:name w:val="tpt1"/>
    <w:basedOn w:val="DefaultParagraphFont"/>
    <w:rsid w:val="006E3D9E"/>
  </w:style>
  <w:style w:type="character" w:customStyle="1" w:styleId="al1">
    <w:name w:val="al1"/>
    <w:basedOn w:val="DefaultParagraphFont"/>
    <w:rsid w:val="006E3D9E"/>
    <w:rPr>
      <w:b/>
      <w:bCs/>
      <w:color w:val="008F00"/>
    </w:rPr>
  </w:style>
  <w:style w:type="character" w:customStyle="1" w:styleId="tal1">
    <w:name w:val="tal1"/>
    <w:basedOn w:val="DefaultParagraphFont"/>
    <w:rsid w:val="006E3D9E"/>
  </w:style>
  <w:style w:type="paragraph" w:styleId="BalloonText">
    <w:name w:val="Balloon Text"/>
    <w:basedOn w:val="Normal"/>
    <w:link w:val="BalloonTextChar"/>
    <w:uiPriority w:val="99"/>
    <w:semiHidden/>
    <w:unhideWhenUsed/>
    <w:rsid w:val="006E3D9E"/>
    <w:rPr>
      <w:rFonts w:ascii="Tahoma" w:hAnsi="Tahoma" w:cs="Tahoma"/>
      <w:sz w:val="16"/>
      <w:szCs w:val="16"/>
    </w:rPr>
  </w:style>
  <w:style w:type="character" w:customStyle="1" w:styleId="BalloonTextChar">
    <w:name w:val="Balloon Text Char"/>
    <w:basedOn w:val="DefaultParagraphFont"/>
    <w:link w:val="BalloonText"/>
    <w:uiPriority w:val="99"/>
    <w:semiHidden/>
    <w:rsid w:val="006E3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D9E"/>
    <w:rPr>
      <w:b/>
      <w:bCs/>
      <w:color w:val="333399"/>
      <w:u w:val="single"/>
    </w:rPr>
  </w:style>
  <w:style w:type="character" w:customStyle="1" w:styleId="do1">
    <w:name w:val="do1"/>
    <w:basedOn w:val="DefaultParagraphFont"/>
    <w:rsid w:val="006E3D9E"/>
    <w:rPr>
      <w:b/>
      <w:bCs/>
      <w:sz w:val="26"/>
      <w:szCs w:val="26"/>
    </w:rPr>
  </w:style>
  <w:style w:type="character" w:customStyle="1" w:styleId="tpa1">
    <w:name w:val="tpa1"/>
    <w:basedOn w:val="DefaultParagraphFont"/>
    <w:rsid w:val="006E3D9E"/>
  </w:style>
  <w:style w:type="character" w:customStyle="1" w:styleId="ar1">
    <w:name w:val="ar1"/>
    <w:basedOn w:val="DefaultParagraphFont"/>
    <w:rsid w:val="006E3D9E"/>
    <w:rPr>
      <w:b/>
      <w:bCs/>
      <w:color w:val="0000AF"/>
      <w:sz w:val="22"/>
      <w:szCs w:val="22"/>
    </w:rPr>
  </w:style>
  <w:style w:type="character" w:customStyle="1" w:styleId="pt1">
    <w:name w:val="pt1"/>
    <w:basedOn w:val="DefaultParagraphFont"/>
    <w:rsid w:val="006E3D9E"/>
    <w:rPr>
      <w:b/>
      <w:bCs/>
      <w:color w:val="8F0000"/>
    </w:rPr>
  </w:style>
  <w:style w:type="character" w:customStyle="1" w:styleId="tpt1">
    <w:name w:val="tpt1"/>
    <w:basedOn w:val="DefaultParagraphFont"/>
    <w:rsid w:val="006E3D9E"/>
  </w:style>
  <w:style w:type="character" w:customStyle="1" w:styleId="al1">
    <w:name w:val="al1"/>
    <w:basedOn w:val="DefaultParagraphFont"/>
    <w:rsid w:val="006E3D9E"/>
    <w:rPr>
      <w:b/>
      <w:bCs/>
      <w:color w:val="008F00"/>
    </w:rPr>
  </w:style>
  <w:style w:type="character" w:customStyle="1" w:styleId="tal1">
    <w:name w:val="tal1"/>
    <w:basedOn w:val="DefaultParagraphFont"/>
    <w:rsid w:val="006E3D9E"/>
  </w:style>
  <w:style w:type="paragraph" w:styleId="BalloonText">
    <w:name w:val="Balloon Text"/>
    <w:basedOn w:val="Normal"/>
    <w:link w:val="BalloonTextChar"/>
    <w:uiPriority w:val="99"/>
    <w:semiHidden/>
    <w:unhideWhenUsed/>
    <w:rsid w:val="006E3D9E"/>
    <w:rPr>
      <w:rFonts w:ascii="Tahoma" w:hAnsi="Tahoma" w:cs="Tahoma"/>
      <w:sz w:val="16"/>
      <w:szCs w:val="16"/>
    </w:rPr>
  </w:style>
  <w:style w:type="character" w:customStyle="1" w:styleId="BalloonTextChar">
    <w:name w:val="Balloon Text Char"/>
    <w:basedOn w:val="DefaultParagraphFont"/>
    <w:link w:val="BalloonText"/>
    <w:uiPriority w:val="99"/>
    <w:semiHidden/>
    <w:rsid w:val="006E3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19076">
      <w:bodyDiv w:val="1"/>
      <w:marLeft w:val="0"/>
      <w:marRight w:val="0"/>
      <w:marTop w:val="0"/>
      <w:marBottom w:val="0"/>
      <w:divBdr>
        <w:top w:val="none" w:sz="0" w:space="0" w:color="auto"/>
        <w:left w:val="none" w:sz="0" w:space="0" w:color="auto"/>
        <w:bottom w:val="none" w:sz="0" w:space="0" w:color="auto"/>
        <w:right w:val="none" w:sz="0" w:space="0" w:color="auto"/>
      </w:divBdr>
      <w:divsChild>
        <w:div w:id="1832409436">
          <w:marLeft w:val="225"/>
          <w:marRight w:val="225"/>
          <w:marTop w:val="225"/>
          <w:marBottom w:val="225"/>
          <w:divBdr>
            <w:top w:val="none" w:sz="0" w:space="0" w:color="auto"/>
            <w:left w:val="none" w:sz="0" w:space="0" w:color="auto"/>
            <w:bottom w:val="none" w:sz="0" w:space="0" w:color="auto"/>
            <w:right w:val="none" w:sz="0" w:space="0" w:color="auto"/>
          </w:divBdr>
          <w:divsChild>
            <w:div w:id="547256648">
              <w:marLeft w:val="0"/>
              <w:marRight w:val="0"/>
              <w:marTop w:val="0"/>
              <w:marBottom w:val="0"/>
              <w:divBdr>
                <w:top w:val="single" w:sz="6" w:space="11" w:color="EBEBEB"/>
                <w:left w:val="single" w:sz="6" w:space="11" w:color="EBEBEB"/>
                <w:bottom w:val="single" w:sz="6" w:space="11" w:color="EBEBEB"/>
                <w:right w:val="single" w:sz="6" w:space="11" w:color="EBEBEB"/>
              </w:divBdr>
              <w:divsChild>
                <w:div w:id="1005330361">
                  <w:marLeft w:val="0"/>
                  <w:marRight w:val="0"/>
                  <w:marTop w:val="0"/>
                  <w:marBottom w:val="0"/>
                  <w:divBdr>
                    <w:top w:val="none" w:sz="0" w:space="0" w:color="auto"/>
                    <w:left w:val="none" w:sz="0" w:space="0" w:color="auto"/>
                    <w:bottom w:val="none" w:sz="0" w:space="0" w:color="auto"/>
                    <w:right w:val="none" w:sz="0" w:space="0" w:color="auto"/>
                  </w:divBdr>
                  <w:divsChild>
                    <w:div w:id="1393773318">
                      <w:marLeft w:val="0"/>
                      <w:marRight w:val="0"/>
                      <w:marTop w:val="0"/>
                      <w:marBottom w:val="0"/>
                      <w:divBdr>
                        <w:top w:val="none" w:sz="0" w:space="0" w:color="auto"/>
                        <w:left w:val="none" w:sz="0" w:space="0" w:color="auto"/>
                        <w:bottom w:val="none" w:sz="0" w:space="0" w:color="auto"/>
                        <w:right w:val="none" w:sz="0" w:space="0" w:color="auto"/>
                      </w:divBdr>
                      <w:divsChild>
                        <w:div w:id="1641956751">
                          <w:marLeft w:val="0"/>
                          <w:marRight w:val="0"/>
                          <w:marTop w:val="0"/>
                          <w:marBottom w:val="0"/>
                          <w:divBdr>
                            <w:top w:val="dashed" w:sz="2" w:space="0" w:color="FFFFFF"/>
                            <w:left w:val="dashed" w:sz="2" w:space="0" w:color="FFFFFF"/>
                            <w:bottom w:val="dashed" w:sz="2" w:space="0" w:color="FFFFFF"/>
                            <w:right w:val="dashed" w:sz="2" w:space="0" w:color="FFFFFF"/>
                          </w:divBdr>
                        </w:div>
                        <w:div w:id="1238175594">
                          <w:marLeft w:val="0"/>
                          <w:marRight w:val="0"/>
                          <w:marTop w:val="0"/>
                          <w:marBottom w:val="0"/>
                          <w:divBdr>
                            <w:top w:val="dashed" w:sz="2" w:space="0" w:color="FFFFFF"/>
                            <w:left w:val="dashed" w:sz="2" w:space="0" w:color="FFFFFF"/>
                            <w:bottom w:val="dashed" w:sz="2" w:space="0" w:color="FFFFFF"/>
                            <w:right w:val="dashed" w:sz="2" w:space="0" w:color="FFFFFF"/>
                          </w:divBdr>
                          <w:divsChild>
                            <w:div w:id="776215019">
                              <w:marLeft w:val="0"/>
                              <w:marRight w:val="0"/>
                              <w:marTop w:val="0"/>
                              <w:marBottom w:val="0"/>
                              <w:divBdr>
                                <w:top w:val="dashed" w:sz="2" w:space="0" w:color="FFFFFF"/>
                                <w:left w:val="dashed" w:sz="2" w:space="0" w:color="FFFFFF"/>
                                <w:bottom w:val="dashed" w:sz="2" w:space="0" w:color="FFFFFF"/>
                                <w:right w:val="dashed" w:sz="2" w:space="0" w:color="FFFFFF"/>
                              </w:divBdr>
                            </w:div>
                            <w:div w:id="1775009094">
                              <w:marLeft w:val="0"/>
                              <w:marRight w:val="0"/>
                              <w:marTop w:val="0"/>
                              <w:marBottom w:val="0"/>
                              <w:divBdr>
                                <w:top w:val="dashed" w:sz="2" w:space="0" w:color="FFFFFF"/>
                                <w:left w:val="dashed" w:sz="2" w:space="0" w:color="FFFFFF"/>
                                <w:bottom w:val="dashed" w:sz="2" w:space="0" w:color="FFFFFF"/>
                                <w:right w:val="dashed" w:sz="2" w:space="0" w:color="FFFFFF"/>
                              </w:divBdr>
                            </w:div>
                            <w:div w:id="36467367">
                              <w:marLeft w:val="0"/>
                              <w:marRight w:val="0"/>
                              <w:marTop w:val="0"/>
                              <w:marBottom w:val="0"/>
                              <w:divBdr>
                                <w:top w:val="dashed" w:sz="2" w:space="0" w:color="FFFFFF"/>
                                <w:left w:val="dashed" w:sz="2" w:space="0" w:color="FFFFFF"/>
                                <w:bottom w:val="dashed" w:sz="2" w:space="0" w:color="FFFFFF"/>
                                <w:right w:val="dashed" w:sz="2" w:space="0" w:color="FFFFFF"/>
                              </w:divBdr>
                            </w:div>
                            <w:div w:id="427777791">
                              <w:marLeft w:val="0"/>
                              <w:marRight w:val="0"/>
                              <w:marTop w:val="0"/>
                              <w:marBottom w:val="0"/>
                              <w:divBdr>
                                <w:top w:val="dashed" w:sz="2" w:space="0" w:color="FFFFFF"/>
                                <w:left w:val="dashed" w:sz="2" w:space="0" w:color="FFFFFF"/>
                                <w:bottom w:val="dashed" w:sz="2" w:space="0" w:color="FFFFFF"/>
                                <w:right w:val="dashed" w:sz="2" w:space="0" w:color="FFFFFF"/>
                              </w:divBdr>
                            </w:div>
                            <w:div w:id="2005353761">
                              <w:marLeft w:val="0"/>
                              <w:marRight w:val="0"/>
                              <w:marTop w:val="0"/>
                              <w:marBottom w:val="0"/>
                              <w:divBdr>
                                <w:top w:val="dashed" w:sz="2" w:space="0" w:color="FFFFFF"/>
                                <w:left w:val="dashed" w:sz="2" w:space="0" w:color="FFFFFF"/>
                                <w:bottom w:val="dashed" w:sz="2" w:space="0" w:color="FFFFFF"/>
                                <w:right w:val="dashed" w:sz="2" w:space="0" w:color="FFFFFF"/>
                              </w:divBdr>
                            </w:div>
                            <w:div w:id="608584566">
                              <w:marLeft w:val="0"/>
                              <w:marRight w:val="0"/>
                              <w:marTop w:val="0"/>
                              <w:marBottom w:val="0"/>
                              <w:divBdr>
                                <w:top w:val="dashed" w:sz="2" w:space="0" w:color="FFFFFF"/>
                                <w:left w:val="dashed" w:sz="2" w:space="0" w:color="FFFFFF"/>
                                <w:bottom w:val="dashed" w:sz="2" w:space="0" w:color="FFFFFF"/>
                                <w:right w:val="dashed" w:sz="2" w:space="0" w:color="FFFFFF"/>
                              </w:divBdr>
                            </w:div>
                            <w:div w:id="320889816">
                              <w:marLeft w:val="0"/>
                              <w:marRight w:val="0"/>
                              <w:marTop w:val="0"/>
                              <w:marBottom w:val="0"/>
                              <w:divBdr>
                                <w:top w:val="dashed" w:sz="2" w:space="0" w:color="FFFFFF"/>
                                <w:left w:val="dashed" w:sz="2" w:space="0" w:color="FFFFFF"/>
                                <w:bottom w:val="dashed" w:sz="2" w:space="0" w:color="FFFFFF"/>
                                <w:right w:val="dashed" w:sz="2" w:space="0" w:color="FFFFFF"/>
                              </w:divBdr>
                            </w:div>
                            <w:div w:id="129595642">
                              <w:marLeft w:val="0"/>
                              <w:marRight w:val="0"/>
                              <w:marTop w:val="0"/>
                              <w:marBottom w:val="0"/>
                              <w:divBdr>
                                <w:top w:val="dashed" w:sz="2" w:space="0" w:color="FFFFFF"/>
                                <w:left w:val="dashed" w:sz="2" w:space="0" w:color="FFFFFF"/>
                                <w:bottom w:val="dashed" w:sz="2" w:space="0" w:color="FFFFFF"/>
                                <w:right w:val="dashed" w:sz="2" w:space="0" w:color="FFFFFF"/>
                              </w:divBdr>
                            </w:div>
                            <w:div w:id="891385210">
                              <w:marLeft w:val="0"/>
                              <w:marRight w:val="0"/>
                              <w:marTop w:val="0"/>
                              <w:marBottom w:val="0"/>
                              <w:divBdr>
                                <w:top w:val="dashed" w:sz="2" w:space="0" w:color="FFFFFF"/>
                                <w:left w:val="dashed" w:sz="2" w:space="0" w:color="FFFFFF"/>
                                <w:bottom w:val="dashed" w:sz="2" w:space="0" w:color="FFFFFF"/>
                                <w:right w:val="dashed" w:sz="2" w:space="0" w:color="FFFFFF"/>
                              </w:divBdr>
                            </w:div>
                            <w:div w:id="1147166164">
                              <w:marLeft w:val="0"/>
                              <w:marRight w:val="0"/>
                              <w:marTop w:val="0"/>
                              <w:marBottom w:val="0"/>
                              <w:divBdr>
                                <w:top w:val="dashed" w:sz="2" w:space="0" w:color="FFFFFF"/>
                                <w:left w:val="dashed" w:sz="2" w:space="0" w:color="FFFFFF"/>
                                <w:bottom w:val="dashed" w:sz="2" w:space="0" w:color="FFFFFF"/>
                                <w:right w:val="dashed" w:sz="2" w:space="0" w:color="FFFFFF"/>
                              </w:divBdr>
                              <w:divsChild>
                                <w:div w:id="2018729801">
                                  <w:marLeft w:val="0"/>
                                  <w:marRight w:val="0"/>
                                  <w:marTop w:val="0"/>
                                  <w:marBottom w:val="0"/>
                                  <w:divBdr>
                                    <w:top w:val="dashed" w:sz="2" w:space="0" w:color="FFFFFF"/>
                                    <w:left w:val="dashed" w:sz="2" w:space="0" w:color="FFFFFF"/>
                                    <w:bottom w:val="dashed" w:sz="2" w:space="0" w:color="FFFFFF"/>
                                    <w:right w:val="dashed" w:sz="2" w:space="0" w:color="FFFFFF"/>
                                  </w:divBdr>
                                </w:div>
                                <w:div w:id="663095555">
                                  <w:marLeft w:val="0"/>
                                  <w:marRight w:val="0"/>
                                  <w:marTop w:val="0"/>
                                  <w:marBottom w:val="0"/>
                                  <w:divBdr>
                                    <w:top w:val="dashed" w:sz="2" w:space="0" w:color="FFFFFF"/>
                                    <w:left w:val="dashed" w:sz="2" w:space="0" w:color="FFFFFF"/>
                                    <w:bottom w:val="dashed" w:sz="2" w:space="0" w:color="FFFFFF"/>
                                    <w:right w:val="dashed" w:sz="2" w:space="0" w:color="FFFFFF"/>
                                  </w:divBdr>
                                </w:div>
                                <w:div w:id="8989768">
                                  <w:marLeft w:val="0"/>
                                  <w:marRight w:val="0"/>
                                  <w:marTop w:val="0"/>
                                  <w:marBottom w:val="0"/>
                                  <w:divBdr>
                                    <w:top w:val="dashed" w:sz="2" w:space="0" w:color="FFFFFF"/>
                                    <w:left w:val="dashed" w:sz="2" w:space="0" w:color="FFFFFF"/>
                                    <w:bottom w:val="dashed" w:sz="2" w:space="0" w:color="FFFFFF"/>
                                    <w:right w:val="dashed" w:sz="2" w:space="0" w:color="FFFFFF"/>
                                  </w:divBdr>
                                  <w:divsChild>
                                    <w:div w:id="1151945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175245">
                                  <w:marLeft w:val="0"/>
                                  <w:marRight w:val="0"/>
                                  <w:marTop w:val="0"/>
                                  <w:marBottom w:val="0"/>
                                  <w:divBdr>
                                    <w:top w:val="dashed" w:sz="2" w:space="0" w:color="FFFFFF"/>
                                    <w:left w:val="dashed" w:sz="2" w:space="0" w:color="FFFFFF"/>
                                    <w:bottom w:val="dashed" w:sz="2" w:space="0" w:color="FFFFFF"/>
                                    <w:right w:val="dashed" w:sz="2" w:space="0" w:color="FFFFFF"/>
                                  </w:divBdr>
                                </w:div>
                                <w:div w:id="1748451948">
                                  <w:marLeft w:val="0"/>
                                  <w:marRight w:val="0"/>
                                  <w:marTop w:val="0"/>
                                  <w:marBottom w:val="0"/>
                                  <w:divBdr>
                                    <w:top w:val="dashed" w:sz="2" w:space="0" w:color="FFFFFF"/>
                                    <w:left w:val="dashed" w:sz="2" w:space="0" w:color="FFFFFF"/>
                                    <w:bottom w:val="dashed" w:sz="2" w:space="0" w:color="FFFFFF"/>
                                    <w:right w:val="dashed" w:sz="2" w:space="0" w:color="FFFFFF"/>
                                  </w:divBdr>
                                  <w:divsChild>
                                    <w:div w:id="370351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9731525">
                                  <w:marLeft w:val="0"/>
                                  <w:marRight w:val="0"/>
                                  <w:marTop w:val="0"/>
                                  <w:marBottom w:val="0"/>
                                  <w:divBdr>
                                    <w:top w:val="dashed" w:sz="2" w:space="0" w:color="FFFFFF"/>
                                    <w:left w:val="dashed" w:sz="2" w:space="0" w:color="FFFFFF"/>
                                    <w:bottom w:val="dashed" w:sz="2" w:space="0" w:color="FFFFFF"/>
                                    <w:right w:val="dashed" w:sz="2" w:space="0" w:color="FFFFFF"/>
                                  </w:divBdr>
                                </w:div>
                                <w:div w:id="1349528206">
                                  <w:marLeft w:val="0"/>
                                  <w:marRight w:val="0"/>
                                  <w:marTop w:val="0"/>
                                  <w:marBottom w:val="0"/>
                                  <w:divBdr>
                                    <w:top w:val="dashed" w:sz="2" w:space="0" w:color="FFFFFF"/>
                                    <w:left w:val="dashed" w:sz="2" w:space="0" w:color="FFFFFF"/>
                                    <w:bottom w:val="dashed" w:sz="2" w:space="0" w:color="FFFFFF"/>
                                    <w:right w:val="dashed" w:sz="2" w:space="0" w:color="FFFFFF"/>
                                  </w:divBdr>
                                  <w:divsChild>
                                    <w:div w:id="172490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7924374">
                                  <w:marLeft w:val="0"/>
                                  <w:marRight w:val="0"/>
                                  <w:marTop w:val="0"/>
                                  <w:marBottom w:val="0"/>
                                  <w:divBdr>
                                    <w:top w:val="dashed" w:sz="2" w:space="0" w:color="FFFFFF"/>
                                    <w:left w:val="dashed" w:sz="2" w:space="0" w:color="FFFFFF"/>
                                    <w:bottom w:val="dashed" w:sz="2" w:space="0" w:color="FFFFFF"/>
                                    <w:right w:val="dashed" w:sz="2" w:space="0" w:color="FFFFFF"/>
                                  </w:divBdr>
                                </w:div>
                                <w:div w:id="1610967792">
                                  <w:marLeft w:val="0"/>
                                  <w:marRight w:val="0"/>
                                  <w:marTop w:val="0"/>
                                  <w:marBottom w:val="0"/>
                                  <w:divBdr>
                                    <w:top w:val="dashed" w:sz="2" w:space="0" w:color="FFFFFF"/>
                                    <w:left w:val="dashed" w:sz="2" w:space="0" w:color="FFFFFF"/>
                                    <w:bottom w:val="dashed" w:sz="2" w:space="0" w:color="FFFFFF"/>
                                    <w:right w:val="dashed" w:sz="2" w:space="0" w:color="FFFFFF"/>
                                  </w:divBdr>
                                  <w:divsChild>
                                    <w:div w:id="1350837177">
                                      <w:marLeft w:val="0"/>
                                      <w:marRight w:val="0"/>
                                      <w:marTop w:val="0"/>
                                      <w:marBottom w:val="0"/>
                                      <w:divBdr>
                                        <w:top w:val="dashed" w:sz="2" w:space="0" w:color="FFFFFF"/>
                                        <w:left w:val="dashed" w:sz="2" w:space="0" w:color="FFFFFF"/>
                                        <w:bottom w:val="dashed" w:sz="2" w:space="0" w:color="FFFFFF"/>
                                        <w:right w:val="dashed" w:sz="2" w:space="0" w:color="FFFFFF"/>
                                      </w:divBdr>
                                    </w:div>
                                    <w:div w:id="24603785">
                                      <w:marLeft w:val="0"/>
                                      <w:marRight w:val="0"/>
                                      <w:marTop w:val="0"/>
                                      <w:marBottom w:val="0"/>
                                      <w:divBdr>
                                        <w:top w:val="dashed" w:sz="2" w:space="0" w:color="FFFFFF"/>
                                        <w:left w:val="dashed" w:sz="2" w:space="0" w:color="FFFFFF"/>
                                        <w:bottom w:val="dashed" w:sz="2" w:space="0" w:color="FFFFFF"/>
                                        <w:right w:val="dashed" w:sz="2" w:space="0" w:color="FFFFFF"/>
                                      </w:divBdr>
                                    </w:div>
                                    <w:div w:id="2090735102">
                                      <w:marLeft w:val="0"/>
                                      <w:marRight w:val="0"/>
                                      <w:marTop w:val="0"/>
                                      <w:marBottom w:val="0"/>
                                      <w:divBdr>
                                        <w:top w:val="dashed" w:sz="2" w:space="0" w:color="FFFFFF"/>
                                        <w:left w:val="dashed" w:sz="2" w:space="0" w:color="FFFFFF"/>
                                        <w:bottom w:val="dashed" w:sz="2" w:space="0" w:color="FFFFFF"/>
                                        <w:right w:val="dashed" w:sz="2" w:space="0" w:color="FFFFFF"/>
                                      </w:divBdr>
                                    </w:div>
                                    <w:div w:id="1323311124">
                                      <w:marLeft w:val="0"/>
                                      <w:marRight w:val="0"/>
                                      <w:marTop w:val="0"/>
                                      <w:marBottom w:val="0"/>
                                      <w:divBdr>
                                        <w:top w:val="dashed" w:sz="2" w:space="0" w:color="FFFFFF"/>
                                        <w:left w:val="dashed" w:sz="2" w:space="0" w:color="FFFFFF"/>
                                        <w:bottom w:val="dashed" w:sz="2" w:space="0" w:color="FFFFFF"/>
                                        <w:right w:val="dashed" w:sz="2" w:space="0" w:color="FFFFFF"/>
                                      </w:divBdr>
                                    </w:div>
                                    <w:div w:id="626930059">
                                      <w:marLeft w:val="0"/>
                                      <w:marRight w:val="0"/>
                                      <w:marTop w:val="0"/>
                                      <w:marBottom w:val="0"/>
                                      <w:divBdr>
                                        <w:top w:val="dashed" w:sz="2" w:space="0" w:color="FFFFFF"/>
                                        <w:left w:val="dashed" w:sz="2" w:space="0" w:color="FFFFFF"/>
                                        <w:bottom w:val="dashed" w:sz="2" w:space="0" w:color="FFFFFF"/>
                                        <w:right w:val="dashed" w:sz="2" w:space="0" w:color="FFFFFF"/>
                                      </w:divBdr>
                                    </w:div>
                                    <w:div w:id="652486441">
                                      <w:marLeft w:val="0"/>
                                      <w:marRight w:val="0"/>
                                      <w:marTop w:val="0"/>
                                      <w:marBottom w:val="0"/>
                                      <w:divBdr>
                                        <w:top w:val="dashed" w:sz="2" w:space="0" w:color="FFFFFF"/>
                                        <w:left w:val="dashed" w:sz="2" w:space="0" w:color="FFFFFF"/>
                                        <w:bottom w:val="dashed" w:sz="2" w:space="0" w:color="FFFFFF"/>
                                        <w:right w:val="dashed" w:sz="2" w:space="0" w:color="FFFFFF"/>
                                      </w:divBdr>
                                    </w:div>
                                    <w:div w:id="1416709928">
                                      <w:marLeft w:val="0"/>
                                      <w:marRight w:val="0"/>
                                      <w:marTop w:val="0"/>
                                      <w:marBottom w:val="0"/>
                                      <w:divBdr>
                                        <w:top w:val="dashed" w:sz="2" w:space="0" w:color="FFFFFF"/>
                                        <w:left w:val="dashed" w:sz="2" w:space="0" w:color="FFFFFF"/>
                                        <w:bottom w:val="dashed" w:sz="2" w:space="0" w:color="FFFFFF"/>
                                        <w:right w:val="dashed" w:sz="2" w:space="0" w:color="FFFFFF"/>
                                      </w:divBdr>
                                    </w:div>
                                    <w:div w:id="1690637545">
                                      <w:marLeft w:val="0"/>
                                      <w:marRight w:val="0"/>
                                      <w:marTop w:val="0"/>
                                      <w:marBottom w:val="0"/>
                                      <w:divBdr>
                                        <w:top w:val="dashed" w:sz="2" w:space="0" w:color="FFFFFF"/>
                                        <w:left w:val="dashed" w:sz="2" w:space="0" w:color="FFFFFF"/>
                                        <w:bottom w:val="dashed" w:sz="2" w:space="0" w:color="FFFFFF"/>
                                        <w:right w:val="dashed" w:sz="2" w:space="0" w:color="FFFFFF"/>
                                      </w:divBdr>
                                    </w:div>
                                    <w:div w:id="954606042">
                                      <w:marLeft w:val="0"/>
                                      <w:marRight w:val="0"/>
                                      <w:marTop w:val="0"/>
                                      <w:marBottom w:val="0"/>
                                      <w:divBdr>
                                        <w:top w:val="dashed" w:sz="2" w:space="0" w:color="FFFFFF"/>
                                        <w:left w:val="dashed" w:sz="2" w:space="0" w:color="FFFFFF"/>
                                        <w:bottom w:val="dashed" w:sz="2" w:space="0" w:color="FFFFFF"/>
                                        <w:right w:val="dashed" w:sz="2" w:space="0" w:color="FFFFFF"/>
                                      </w:divBdr>
                                    </w:div>
                                    <w:div w:id="1068453995">
                                      <w:marLeft w:val="0"/>
                                      <w:marRight w:val="0"/>
                                      <w:marTop w:val="0"/>
                                      <w:marBottom w:val="0"/>
                                      <w:divBdr>
                                        <w:top w:val="dashed" w:sz="2" w:space="0" w:color="FFFFFF"/>
                                        <w:left w:val="dashed" w:sz="2" w:space="0" w:color="FFFFFF"/>
                                        <w:bottom w:val="dashed" w:sz="2" w:space="0" w:color="FFFFFF"/>
                                        <w:right w:val="dashed" w:sz="2" w:space="0" w:color="FFFFFF"/>
                                      </w:divBdr>
                                    </w:div>
                                    <w:div w:id="1099570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6630894">
                                  <w:marLeft w:val="0"/>
                                  <w:marRight w:val="0"/>
                                  <w:marTop w:val="0"/>
                                  <w:marBottom w:val="0"/>
                                  <w:divBdr>
                                    <w:top w:val="dashed" w:sz="2" w:space="0" w:color="FFFFFF"/>
                                    <w:left w:val="dashed" w:sz="2" w:space="0" w:color="FFFFFF"/>
                                    <w:bottom w:val="dashed" w:sz="2" w:space="0" w:color="FFFFFF"/>
                                    <w:right w:val="dashed" w:sz="2" w:space="0" w:color="FFFFFF"/>
                                  </w:divBdr>
                                </w:div>
                                <w:div w:id="63838955">
                                  <w:marLeft w:val="0"/>
                                  <w:marRight w:val="0"/>
                                  <w:marTop w:val="0"/>
                                  <w:marBottom w:val="0"/>
                                  <w:divBdr>
                                    <w:top w:val="dashed" w:sz="2" w:space="0" w:color="FFFFFF"/>
                                    <w:left w:val="dashed" w:sz="2" w:space="0" w:color="FFFFFF"/>
                                    <w:bottom w:val="dashed" w:sz="2" w:space="0" w:color="FFFFFF"/>
                                    <w:right w:val="dashed" w:sz="2" w:space="0" w:color="FFFFFF"/>
                                  </w:divBdr>
                                  <w:divsChild>
                                    <w:div w:id="1923562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254330">
                                  <w:marLeft w:val="0"/>
                                  <w:marRight w:val="0"/>
                                  <w:marTop w:val="0"/>
                                  <w:marBottom w:val="0"/>
                                  <w:divBdr>
                                    <w:top w:val="dashed" w:sz="2" w:space="0" w:color="FFFFFF"/>
                                    <w:left w:val="dashed" w:sz="2" w:space="0" w:color="FFFFFF"/>
                                    <w:bottom w:val="dashed" w:sz="2" w:space="0" w:color="FFFFFF"/>
                                    <w:right w:val="dashed" w:sz="2" w:space="0" w:color="FFFFFF"/>
                                  </w:divBdr>
                                </w:div>
                                <w:div w:id="1649089556">
                                  <w:marLeft w:val="0"/>
                                  <w:marRight w:val="0"/>
                                  <w:marTop w:val="0"/>
                                  <w:marBottom w:val="0"/>
                                  <w:divBdr>
                                    <w:top w:val="dashed" w:sz="2" w:space="0" w:color="FFFFFF"/>
                                    <w:left w:val="dashed" w:sz="2" w:space="0" w:color="FFFFFF"/>
                                    <w:bottom w:val="dashed" w:sz="2" w:space="0" w:color="FFFFFF"/>
                                    <w:right w:val="dashed" w:sz="2" w:space="0" w:color="FFFFFF"/>
                                  </w:divBdr>
                                  <w:divsChild>
                                    <w:div w:id="2079403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895914">
                                  <w:marLeft w:val="0"/>
                                  <w:marRight w:val="0"/>
                                  <w:marTop w:val="0"/>
                                  <w:marBottom w:val="0"/>
                                  <w:divBdr>
                                    <w:top w:val="dashed" w:sz="2" w:space="0" w:color="FFFFFF"/>
                                    <w:left w:val="dashed" w:sz="2" w:space="0" w:color="FFFFFF"/>
                                    <w:bottom w:val="dashed" w:sz="2" w:space="0" w:color="FFFFFF"/>
                                    <w:right w:val="dashed" w:sz="2" w:space="0" w:color="FFFFFF"/>
                                  </w:divBdr>
                                </w:div>
                                <w:div w:id="1979803183">
                                  <w:marLeft w:val="0"/>
                                  <w:marRight w:val="0"/>
                                  <w:marTop w:val="0"/>
                                  <w:marBottom w:val="0"/>
                                  <w:divBdr>
                                    <w:top w:val="dashed" w:sz="2" w:space="0" w:color="FFFFFF"/>
                                    <w:left w:val="dashed" w:sz="2" w:space="0" w:color="FFFFFF"/>
                                    <w:bottom w:val="dashed" w:sz="2" w:space="0" w:color="FFFFFF"/>
                                    <w:right w:val="dashed" w:sz="2" w:space="0" w:color="FFFFFF"/>
                                  </w:divBdr>
                                  <w:divsChild>
                                    <w:div w:id="1185439054">
                                      <w:marLeft w:val="0"/>
                                      <w:marRight w:val="0"/>
                                      <w:marTop w:val="0"/>
                                      <w:marBottom w:val="0"/>
                                      <w:divBdr>
                                        <w:top w:val="dashed" w:sz="2" w:space="0" w:color="FFFFFF"/>
                                        <w:left w:val="dashed" w:sz="2" w:space="0" w:color="FFFFFF"/>
                                        <w:bottom w:val="dashed" w:sz="2" w:space="0" w:color="FFFFFF"/>
                                        <w:right w:val="dashed" w:sz="2" w:space="0" w:color="FFFFFF"/>
                                      </w:divBdr>
                                    </w:div>
                                    <w:div w:id="21045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5126530">
                                  <w:marLeft w:val="0"/>
                                  <w:marRight w:val="0"/>
                                  <w:marTop w:val="0"/>
                                  <w:marBottom w:val="0"/>
                                  <w:divBdr>
                                    <w:top w:val="dashed" w:sz="2" w:space="0" w:color="FFFFFF"/>
                                    <w:left w:val="dashed" w:sz="2" w:space="0" w:color="FFFFFF"/>
                                    <w:bottom w:val="dashed" w:sz="2" w:space="0" w:color="FFFFFF"/>
                                    <w:right w:val="dashed" w:sz="2" w:space="0" w:color="FFFFFF"/>
                                  </w:divBdr>
                                </w:div>
                                <w:div w:id="1782601950">
                                  <w:marLeft w:val="0"/>
                                  <w:marRight w:val="0"/>
                                  <w:marTop w:val="0"/>
                                  <w:marBottom w:val="0"/>
                                  <w:divBdr>
                                    <w:top w:val="dashed" w:sz="2" w:space="0" w:color="FFFFFF"/>
                                    <w:left w:val="dashed" w:sz="2" w:space="0" w:color="FFFFFF"/>
                                    <w:bottom w:val="dashed" w:sz="2" w:space="0" w:color="FFFFFF"/>
                                    <w:right w:val="dashed" w:sz="2" w:space="0" w:color="FFFFFF"/>
                                  </w:divBdr>
                                  <w:divsChild>
                                    <w:div w:id="1456947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408057">
                                  <w:marLeft w:val="0"/>
                                  <w:marRight w:val="0"/>
                                  <w:marTop w:val="0"/>
                                  <w:marBottom w:val="0"/>
                                  <w:divBdr>
                                    <w:top w:val="dashed" w:sz="2" w:space="0" w:color="FFFFFF"/>
                                    <w:left w:val="dashed" w:sz="2" w:space="0" w:color="FFFFFF"/>
                                    <w:bottom w:val="dashed" w:sz="2" w:space="0" w:color="FFFFFF"/>
                                    <w:right w:val="dashed" w:sz="2" w:space="0" w:color="FFFFFF"/>
                                  </w:divBdr>
                                </w:div>
                                <w:div w:id="1670670125">
                                  <w:marLeft w:val="0"/>
                                  <w:marRight w:val="0"/>
                                  <w:marTop w:val="0"/>
                                  <w:marBottom w:val="0"/>
                                  <w:divBdr>
                                    <w:top w:val="dashed" w:sz="2" w:space="0" w:color="FFFFFF"/>
                                    <w:left w:val="dashed" w:sz="2" w:space="0" w:color="FFFFFF"/>
                                    <w:bottom w:val="dashed" w:sz="2" w:space="0" w:color="FFFFFF"/>
                                    <w:right w:val="dashed" w:sz="2" w:space="0" w:color="FFFFFF"/>
                                  </w:divBdr>
                                  <w:divsChild>
                                    <w:div w:id="1808274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1992811">
                                  <w:marLeft w:val="0"/>
                                  <w:marRight w:val="0"/>
                                  <w:marTop w:val="0"/>
                                  <w:marBottom w:val="0"/>
                                  <w:divBdr>
                                    <w:top w:val="dashed" w:sz="2" w:space="0" w:color="FFFFFF"/>
                                    <w:left w:val="dashed" w:sz="2" w:space="0" w:color="FFFFFF"/>
                                    <w:bottom w:val="dashed" w:sz="2" w:space="0" w:color="FFFFFF"/>
                                    <w:right w:val="dashed" w:sz="2" w:space="0" w:color="FFFFFF"/>
                                  </w:divBdr>
                                </w:div>
                                <w:div w:id="1977224469">
                                  <w:marLeft w:val="0"/>
                                  <w:marRight w:val="0"/>
                                  <w:marTop w:val="0"/>
                                  <w:marBottom w:val="0"/>
                                  <w:divBdr>
                                    <w:top w:val="dashed" w:sz="2" w:space="0" w:color="FFFFFF"/>
                                    <w:left w:val="dashed" w:sz="2" w:space="0" w:color="FFFFFF"/>
                                    <w:bottom w:val="dashed" w:sz="2" w:space="0" w:color="FFFFFF"/>
                                    <w:right w:val="dashed" w:sz="2" w:space="0" w:color="FFFFFF"/>
                                  </w:divBdr>
                                  <w:divsChild>
                                    <w:div w:id="1568029055">
                                      <w:marLeft w:val="0"/>
                                      <w:marRight w:val="0"/>
                                      <w:marTop w:val="0"/>
                                      <w:marBottom w:val="0"/>
                                      <w:divBdr>
                                        <w:top w:val="dashed" w:sz="2" w:space="0" w:color="FFFFFF"/>
                                        <w:left w:val="dashed" w:sz="2" w:space="0" w:color="FFFFFF"/>
                                        <w:bottom w:val="dashed" w:sz="2" w:space="0" w:color="FFFFFF"/>
                                        <w:right w:val="dashed" w:sz="2" w:space="0" w:color="FFFFFF"/>
                                      </w:divBdr>
                                    </w:div>
                                    <w:div w:id="1269386978">
                                      <w:marLeft w:val="0"/>
                                      <w:marRight w:val="0"/>
                                      <w:marTop w:val="0"/>
                                      <w:marBottom w:val="0"/>
                                      <w:divBdr>
                                        <w:top w:val="dashed" w:sz="2" w:space="0" w:color="FFFFFF"/>
                                        <w:left w:val="dashed" w:sz="2" w:space="0" w:color="FFFFFF"/>
                                        <w:bottom w:val="dashed" w:sz="2" w:space="0" w:color="FFFFFF"/>
                                        <w:right w:val="dashed" w:sz="2" w:space="0" w:color="FFFFFF"/>
                                      </w:divBdr>
                                    </w:div>
                                    <w:div w:id="1408651117">
                                      <w:marLeft w:val="0"/>
                                      <w:marRight w:val="0"/>
                                      <w:marTop w:val="0"/>
                                      <w:marBottom w:val="0"/>
                                      <w:divBdr>
                                        <w:top w:val="dashed" w:sz="2" w:space="0" w:color="FFFFFF"/>
                                        <w:left w:val="dashed" w:sz="2" w:space="0" w:color="FFFFFF"/>
                                        <w:bottom w:val="dashed" w:sz="2" w:space="0" w:color="FFFFFF"/>
                                        <w:right w:val="dashed" w:sz="2" w:space="0" w:color="FFFFFF"/>
                                      </w:divBdr>
                                    </w:div>
                                    <w:div w:id="760683799">
                                      <w:marLeft w:val="0"/>
                                      <w:marRight w:val="0"/>
                                      <w:marTop w:val="0"/>
                                      <w:marBottom w:val="0"/>
                                      <w:divBdr>
                                        <w:top w:val="dashed" w:sz="2" w:space="0" w:color="FFFFFF"/>
                                        <w:left w:val="dashed" w:sz="2" w:space="0" w:color="FFFFFF"/>
                                        <w:bottom w:val="dashed" w:sz="2" w:space="0" w:color="FFFFFF"/>
                                        <w:right w:val="dashed" w:sz="2" w:space="0" w:color="FFFFFF"/>
                                      </w:divBdr>
                                    </w:div>
                                    <w:div w:id="2043437827">
                                      <w:marLeft w:val="0"/>
                                      <w:marRight w:val="0"/>
                                      <w:marTop w:val="0"/>
                                      <w:marBottom w:val="0"/>
                                      <w:divBdr>
                                        <w:top w:val="dashed" w:sz="2" w:space="0" w:color="FFFFFF"/>
                                        <w:left w:val="dashed" w:sz="2" w:space="0" w:color="FFFFFF"/>
                                        <w:bottom w:val="dashed" w:sz="2" w:space="0" w:color="FFFFFF"/>
                                        <w:right w:val="dashed" w:sz="2" w:space="0" w:color="FFFFFF"/>
                                      </w:divBdr>
                                    </w:div>
                                    <w:div w:id="12150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383555">
                                  <w:marLeft w:val="0"/>
                                  <w:marRight w:val="0"/>
                                  <w:marTop w:val="0"/>
                                  <w:marBottom w:val="0"/>
                                  <w:divBdr>
                                    <w:top w:val="dashed" w:sz="2" w:space="0" w:color="FFFFFF"/>
                                    <w:left w:val="dashed" w:sz="2" w:space="0" w:color="FFFFFF"/>
                                    <w:bottom w:val="dashed" w:sz="2" w:space="0" w:color="FFFFFF"/>
                                    <w:right w:val="dashed" w:sz="2" w:space="0" w:color="FFFFFF"/>
                                  </w:divBdr>
                                </w:div>
                                <w:div w:id="966812528">
                                  <w:marLeft w:val="0"/>
                                  <w:marRight w:val="0"/>
                                  <w:marTop w:val="0"/>
                                  <w:marBottom w:val="0"/>
                                  <w:divBdr>
                                    <w:top w:val="dashed" w:sz="2" w:space="0" w:color="FFFFFF"/>
                                    <w:left w:val="dashed" w:sz="2" w:space="0" w:color="FFFFFF"/>
                                    <w:bottom w:val="dashed" w:sz="2" w:space="0" w:color="FFFFFF"/>
                                    <w:right w:val="dashed" w:sz="2" w:space="0" w:color="FFFFFF"/>
                                  </w:divBdr>
                                </w:div>
                                <w:div w:id="1653826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341618">
                              <w:marLeft w:val="0"/>
                              <w:marRight w:val="0"/>
                              <w:marTop w:val="0"/>
                              <w:marBottom w:val="0"/>
                              <w:divBdr>
                                <w:top w:val="dashed" w:sz="2" w:space="0" w:color="FFFFFF"/>
                                <w:left w:val="dashed" w:sz="2" w:space="0" w:color="FFFFFF"/>
                                <w:bottom w:val="dashed" w:sz="2" w:space="0" w:color="FFFFFF"/>
                                <w:right w:val="dashed" w:sz="2" w:space="0" w:color="FFFFFF"/>
                              </w:divBdr>
                            </w:div>
                            <w:div w:id="179904077">
                              <w:marLeft w:val="0"/>
                              <w:marRight w:val="0"/>
                              <w:marTop w:val="0"/>
                              <w:marBottom w:val="0"/>
                              <w:divBdr>
                                <w:top w:val="dashed" w:sz="2" w:space="0" w:color="FFFFFF"/>
                                <w:left w:val="dashed" w:sz="2" w:space="0" w:color="FFFFFF"/>
                                <w:bottom w:val="dashed" w:sz="2" w:space="0" w:color="FFFFFF"/>
                                <w:right w:val="dashed" w:sz="2" w:space="0" w:color="FFFFFF"/>
                              </w:divBdr>
                              <w:divsChild>
                                <w:div w:id="1668438114">
                                  <w:marLeft w:val="0"/>
                                  <w:marRight w:val="0"/>
                                  <w:marTop w:val="0"/>
                                  <w:marBottom w:val="0"/>
                                  <w:divBdr>
                                    <w:top w:val="dashed" w:sz="2" w:space="0" w:color="FFFFFF"/>
                                    <w:left w:val="dashed" w:sz="2" w:space="0" w:color="FFFFFF"/>
                                    <w:bottom w:val="dashed" w:sz="2" w:space="0" w:color="FFFFFF"/>
                                    <w:right w:val="dashed" w:sz="2" w:space="0" w:color="FFFFFF"/>
                                  </w:divBdr>
                                </w:div>
                                <w:div w:id="1253514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4361685">
                              <w:marLeft w:val="0"/>
                              <w:marRight w:val="0"/>
                              <w:marTop w:val="0"/>
                              <w:marBottom w:val="0"/>
                              <w:divBdr>
                                <w:top w:val="dashed" w:sz="2" w:space="0" w:color="FFFFFF"/>
                                <w:left w:val="dashed" w:sz="2" w:space="0" w:color="FFFFFF"/>
                                <w:bottom w:val="dashed" w:sz="2" w:space="0" w:color="FFFFFF"/>
                                <w:right w:val="dashed" w:sz="2" w:space="0" w:color="FFFFFF"/>
                              </w:divBdr>
                            </w:div>
                            <w:div w:id="2070955415">
                              <w:marLeft w:val="0"/>
                              <w:marRight w:val="0"/>
                              <w:marTop w:val="0"/>
                              <w:marBottom w:val="0"/>
                              <w:divBdr>
                                <w:top w:val="dashed" w:sz="2" w:space="0" w:color="FFFFFF"/>
                                <w:left w:val="dashed" w:sz="2" w:space="0" w:color="FFFFFF"/>
                                <w:bottom w:val="dashed" w:sz="2" w:space="0" w:color="FFFFFF"/>
                                <w:right w:val="dashed" w:sz="2" w:space="0" w:color="FFFFFF"/>
                              </w:divBdr>
                              <w:divsChild>
                                <w:div w:id="11421118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2165134">
                              <w:marLeft w:val="0"/>
                              <w:marRight w:val="0"/>
                              <w:marTop w:val="0"/>
                              <w:marBottom w:val="0"/>
                              <w:divBdr>
                                <w:top w:val="dashed" w:sz="2" w:space="0" w:color="FFFFFF"/>
                                <w:left w:val="dashed" w:sz="2" w:space="0" w:color="FFFFFF"/>
                                <w:bottom w:val="dashed" w:sz="2" w:space="0" w:color="FFFFFF"/>
                                <w:right w:val="dashed" w:sz="2" w:space="0" w:color="FFFFFF"/>
                              </w:divBdr>
                            </w:div>
                            <w:div w:id="913972271">
                              <w:marLeft w:val="0"/>
                              <w:marRight w:val="0"/>
                              <w:marTop w:val="0"/>
                              <w:marBottom w:val="0"/>
                              <w:divBdr>
                                <w:top w:val="none" w:sz="0" w:space="0" w:color="auto"/>
                                <w:left w:val="none" w:sz="0" w:space="0" w:color="auto"/>
                                <w:bottom w:val="none" w:sz="0" w:space="0" w:color="auto"/>
                                <w:right w:val="none" w:sz="0" w:space="0" w:color="auto"/>
                              </w:divBdr>
                            </w:div>
                            <w:div w:id="11106591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rept.ro/00222843.htm" TargetMode="External"/><Relationship Id="rId13" Type="http://schemas.openxmlformats.org/officeDocument/2006/relationships/hyperlink" Target="https://idrept.ro/00129795.htm" TargetMode="External"/><Relationship Id="rId18" Type="http://schemas.openxmlformats.org/officeDocument/2006/relationships/image" Target="media/image2.gif"/><Relationship Id="rId3" Type="http://schemas.openxmlformats.org/officeDocument/2006/relationships/settings" Target="settings.xml"/><Relationship Id="rId21" Type="http://schemas.openxmlformats.org/officeDocument/2006/relationships/hyperlink" Target="https://idrept.ro/00140550.htm" TargetMode="External"/><Relationship Id="rId7" Type="http://schemas.openxmlformats.org/officeDocument/2006/relationships/hyperlink" Target="https://idrept.ro/00172589.htm" TargetMode="External"/><Relationship Id="rId12" Type="http://schemas.openxmlformats.org/officeDocument/2006/relationships/hyperlink" Target="https://idrept.ro/00222844.htm" TargetMode="External"/><Relationship Id="rId17" Type="http://schemas.openxmlformats.org/officeDocument/2006/relationships/hyperlink" Target="https://idrept.ro/DocumentView.aspx?DocumentId=00223279" TargetMode="Externa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hyperlink" Target="https://idrept.ro/00140555.htm" TargetMode="External"/><Relationship Id="rId1" Type="http://schemas.openxmlformats.org/officeDocument/2006/relationships/styles" Target="styles.xml"/><Relationship Id="rId6" Type="http://schemas.openxmlformats.org/officeDocument/2006/relationships/hyperlink" Target="https://idrept.ro/00140555.htm" TargetMode="External"/><Relationship Id="rId11" Type="http://schemas.openxmlformats.org/officeDocument/2006/relationships/hyperlink" Target="https://idrept.ro/00222843.htm" TargetMode="External"/><Relationship Id="rId24" Type="http://schemas.openxmlformats.org/officeDocument/2006/relationships/theme" Target="theme/theme1.xml"/><Relationship Id="rId5" Type="http://schemas.openxmlformats.org/officeDocument/2006/relationships/hyperlink" Target="https://idrept.ro/00140550.htm"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idrept.ro/00222943.htm" TargetMode="External"/><Relationship Id="rId19" Type="http://schemas.openxmlformats.org/officeDocument/2006/relationships/hyperlink" Target="https://idrept.ro/00140550.htm" TargetMode="External"/><Relationship Id="rId4" Type="http://schemas.openxmlformats.org/officeDocument/2006/relationships/webSettings" Target="webSettings.xml"/><Relationship Id="rId9" Type="http://schemas.openxmlformats.org/officeDocument/2006/relationships/hyperlink" Target="https://idrept.ro/00222920.htm" TargetMode="External"/><Relationship Id="rId14" Type="http://schemas.openxmlformats.org/officeDocument/2006/relationships/hyperlink" Target="https://idrept.ro/00095217.htm" TargetMode="External"/><Relationship Id="rId22" Type="http://schemas.openxmlformats.org/officeDocument/2006/relationships/hyperlink" Target="https://idrept.ro/001405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2007</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 olt</dc:creator>
  <cp:lastModifiedBy>cas olt</cp:lastModifiedBy>
  <cp:revision>2</cp:revision>
  <dcterms:created xsi:type="dcterms:W3CDTF">2021-07-13T12:19:00Z</dcterms:created>
  <dcterms:modified xsi:type="dcterms:W3CDTF">2021-07-13T12:19:00Z</dcterms:modified>
</cp:coreProperties>
</file>