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right"/>
        <w:rPr>
          <w:b/>
          <w:bCs/>
          <w:lang w:eastAsia="en-US"/>
        </w:rPr>
      </w:pPr>
      <w:bookmarkStart w:id="0" w:name="_GoBack"/>
      <w:bookmarkEnd w:id="0"/>
      <w:r>
        <w:rPr>
          <w:b/>
          <w:bCs/>
          <w:lang w:eastAsia="en-US"/>
        </w:rPr>
        <w:t>ANEXA 30 A</w:t>
      </w:r>
    </w:p>
    <w:p>
      <w:pPr>
        <w:autoSpaceDE w:val="0"/>
        <w:autoSpaceDN w:val="0"/>
        <w:adjustRightInd w:val="0"/>
        <w:rPr>
          <w:b/>
          <w:bCs/>
          <w:lang w:eastAsia="en-US"/>
        </w:rPr>
      </w:pPr>
    </w:p>
    <w:p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A. PACHET DE SERVICII MEDICALE DE BAZĂ </w:t>
      </w:r>
    </w:p>
    <w:p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PENTRU ÎNGRIJIRI MEDICALE LA DOMICILIU</w:t>
      </w:r>
    </w:p>
    <w:p>
      <w:pPr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</w:p>
    <w:tbl>
      <w:tblPr>
        <w:tblStyle w:val="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9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Nr. crt. </w:t>
            </w: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Serviciul de îngrijire medicală la domiciliu</w:t>
            </w:r>
          </w:p>
          <w:p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Măsurarea parametrilor fiziologici: temperatură, respiraţie, puls, TA,  </w:t>
            </w:r>
          </w:p>
          <w:p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diureză şi scaun*****)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*****) Recomandarea serviciului se face de către medici pentru toţi  </w:t>
            </w:r>
          </w:p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parametrii prevăzuţi, respectiv: temperatură, respiraţie, puls, TA,</w:t>
            </w:r>
          </w:p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diureză şi scaun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Administrarea medicamentelor: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2.1 intramuscular*)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2.2 subcutanat*)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2.3. intradermic*)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2.4. oral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2.5. pe mucoase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*) În afara injecţiilor şi perfuziilor cu produse de origine umană.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Administrarea medicamentelor intravenos, cu respectarea legislației în vigoare *)  </w:t>
            </w:r>
            <w:r>
              <w:rPr>
                <w:strike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*) În afara injecţiilor şi perfuziilor cu produse de origine umană.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Sondaj vezical, îngrijirea sondei urinare şi administrarea  medicamentelor intravezical pe sondă vezicală***)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***) la bărbaţi se efectuează de către medicul care îşi desfăşoară  activitatea într-o</w:t>
            </w:r>
          </w:p>
          <w:p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formă legală la furnizorul de îngrijiri medicale la  domiciliu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Administrarea medicamentelor prin perfuzie endovenoasă, cu respectarea legislației în vigoare *)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*) În afara injecţiilor şi perfuziilor cu produse de origine umană.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Alimentarea artificială pe gastrostomă/sondă gastrică şi educarea       </w:t>
            </w:r>
          </w:p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asiguratului/aparţinătorilor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7.</w:t>
            </w: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Alimentarea pasivă, pentru bolnavii cu tulburări de deglutiţie, inclusiv</w:t>
            </w:r>
          </w:p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instruirea asiguratului/aparţinătorului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8.</w:t>
            </w: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Clismă cu scop evacuator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</w:t>
            </w: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Spălătură vaginală în cazuri de deficit motor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</w:t>
            </w: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Manevre terapeutice pentru evitarea complicaţiilor vasculare ale        </w:t>
            </w:r>
          </w:p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membrelor inferioare/escarelor de decubit: mobilizare, masaj, aplicaţii</w:t>
            </w:r>
          </w:p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medicamentoase, utilizarea colacilor de cauciuc şi a rulourilor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</w:t>
            </w: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Manevre terapeutice pentru evitarea complicaţiilor pulmonare: posturi de</w:t>
            </w:r>
          </w:p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drenaj bronşic, tapotaj, fizioterapie respiratorie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</w:t>
            </w: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Îngrijirea plăgilor simple şi/sau suprainfectate/suprimarea firelor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</w:t>
            </w: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Îngrijirea escarelor multiple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</w:t>
            </w: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Îngrijirea stomelor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</w:t>
            </w: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Îngrijirea fistulelor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16.</w:t>
            </w: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Îngrijirea tubului de dren şi instruirea asiguratului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17.</w:t>
            </w: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Îngrijirea canulei traheale şi instruirea asiguratului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18.</w:t>
            </w: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Aplicarea de ploscă, bazinet, condom urinar, mijloc ajutător pentru    </w:t>
            </w:r>
          </w:p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absorbţia urinei**)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**) Este inclus şi mijlocul ajutător pentru absorbţia urinei, minim 2   </w:t>
            </w:r>
          </w:p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mijloace ajutătoare pentru absorbţia urinei/zi.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19.</w:t>
            </w: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Ventilaţie noninvazivă****)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****) Se efectuează sub supravegherea medicului pneumolog cu atestat în</w:t>
            </w:r>
          </w:p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Managementul general, clinic şi terapeutic al tulburărilor respiratorii din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timpul somnului - Somnologie poligrafie, </w:t>
            </w:r>
            <w:r>
              <w:rPr>
                <w:b/>
                <w:lang w:eastAsia="en-US"/>
              </w:rPr>
              <w:t>în</w:t>
            </w:r>
            <w:r>
              <w:rPr>
                <w:lang w:eastAsia="en-US"/>
              </w:rPr>
              <w:t xml:space="preserve"> Managementul general, clinic şi terapeutic al tulburărilor respiratorii din timpul somnului - Somnologie poligrafie, polisomnografie şi titrare CPAP/BiPAP şi </w:t>
            </w:r>
            <w:r>
              <w:rPr>
                <w:b/>
                <w:lang w:eastAsia="en-US"/>
              </w:rPr>
              <w:t>în</w:t>
            </w:r>
            <w:r>
              <w:rPr>
                <w:lang w:eastAsia="en-US"/>
              </w:rPr>
              <w:t xml:space="preserve">  Managementul general, clinic şi terapeutic al tulburărilor respiratorii – Ventilaţie noninvazivă, a medicului cu specialitatea Anestezie şi     </w:t>
            </w:r>
          </w:p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terapie intensivă, a medicului specialist de medicină de urgenţă, care  îşi</w:t>
            </w:r>
          </w:p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desfăşoară activitatea într-o formă legală la furnizorul de  îngrijiri medicale</w:t>
            </w:r>
          </w:p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la domiciliu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20.</w:t>
            </w: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Alimentaţie parenterală - alimentaţie artificială pe cateter venos central sau periferic ****)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strike/>
                <w:lang w:eastAsia="en-US"/>
              </w:rPr>
            </w:pPr>
            <w:r>
              <w:rPr>
                <w:lang w:eastAsia="en-US"/>
              </w:rPr>
              <w:t xml:space="preserve">****) Se efectuează sub supravegherea medicului cu specialitatea anestezie şi     terapie intensivă care îşi desfăşoară activitatea într-o  formă legală la furnizorul de îngrijiri medicale la domiciliu          </w:t>
            </w:r>
          </w:p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Serviciul nu include alimentele specifice.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21.</w:t>
            </w: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Kinetoterapie individuală*****)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682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65" w:type="dxa"/>
          </w:tcPr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*****) Se efectuează doar de către kinetoterapeutul/                    </w:t>
            </w:r>
          </w:p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Fiziokinetoterapeutul/ profesorul de cultură fizică medicală,  care îşi desfăşoară activitatea într-o formă      </w:t>
            </w:r>
          </w:p>
          <w:p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legală la furnizorul de îngrijiri medicale la domiciliu                 </w:t>
            </w:r>
          </w:p>
        </w:tc>
      </w:tr>
    </w:tbl>
    <w:p>
      <w:pPr>
        <w:autoSpaceDE w:val="0"/>
        <w:autoSpaceDN w:val="0"/>
        <w:adjustRightInd w:val="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</w:t>
      </w:r>
    </w:p>
    <w:p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NOTA:</w:t>
      </w:r>
    </w:p>
    <w:p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Serviciile de îngrijire medicală la domiciliu se acordă în condiţiile stabilite prin anexa nr. 31A la prezentul ordin.</w:t>
      </w:r>
    </w:p>
    <w:p>
      <w:pPr>
        <w:autoSpaceDE w:val="0"/>
        <w:autoSpaceDN w:val="0"/>
        <w:adjustRightInd w:val="0"/>
        <w:rPr>
          <w:lang w:eastAsia="en-US"/>
        </w:rPr>
      </w:pPr>
    </w:p>
    <w:p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  <w:lang w:eastAsia="en-US"/>
        </w:rPr>
        <w:t>B. PACHETUL DE SERVICII PENTRU PACIENŢII DIN STATELE MEMBRE ALE UNIUNII EUROPENE/SPAŢIULUI ECONOMIC EUROPEAN/CONFEDERAŢIA ELVEŢIANĂ, BENEFICIARI AI FORMULARELOR/DOCUMENTELOR EUROPENE EMISE ÎN BAZA REGULAMENTULUI (CE) NR. 883/2004 AL PARLAMENTULUI EUROPEAN ŞI AL CONSILIULUI DIN 29 APRILIE 2004 PRIVIND COORDONAREA SISTEMELOR DE SECURITATE SOCIALĂ ŞI PENTRU PACIENŢII DIN STATELE CU CARE ROMÂNIA A ÎNCHEIAT ACORDURI, ÎNŢELEGERI, CONVENŢII SAU PROTOCOALE INTERNAŢIONALE CU PREVEDERI ÎN DOMENIUL SĂNĂTĂŢII</w:t>
      </w:r>
    </w:p>
    <w:p>
      <w:pPr>
        <w:autoSpaceDE w:val="0"/>
        <w:autoSpaceDN w:val="0"/>
        <w:adjustRightInd w:val="0"/>
        <w:jc w:val="both"/>
        <w:rPr>
          <w:lang w:eastAsia="en-US"/>
        </w:rPr>
      </w:pPr>
    </w:p>
    <w:p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1. Pacienţii din statele membre ale Uniunii Europene/Spaţiului Economic European/Confederaţia Elveţiană, beneficiari ai formularelor/documentelor europene emise în baza Regulamentului (CE) nr. 883/2004 al Parlamentului European şi al Consiliului, beneficiază de pachetul de servicii medicale de bază pentru îngrijiri medicale la domiciliu prevăzut la lit. A din prezenta anexă.</w:t>
      </w:r>
    </w:p>
    <w:p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2. Pacienţii din statele cu care România a încheiat acorduri, înţelegeri, convenţii sau protocoale internaţionale cu prevederi în domeniul sănătăţii, beneficiază de pachetul de servicii medicale de bază pentru îngrijiri medicale la domiciliu, prevăzut la lit. A din prezenta anexă, în condiţiile stabilite de respectivele documente internaţionale.</w:t>
      </w:r>
    </w:p>
    <w:p>
      <w:pPr>
        <w:autoSpaceDE w:val="0"/>
        <w:autoSpaceDN w:val="0"/>
        <w:adjustRightInd w:val="0"/>
        <w:rPr>
          <w:lang w:eastAsia="en-US"/>
        </w:rPr>
      </w:pPr>
    </w:p>
    <w:p/>
    <w:p/>
    <w:sectPr>
      <w:footerReference r:id="rId5" w:type="default"/>
      <w:pgSz w:w="11906" w:h="16838"/>
      <w:pgMar w:top="851" w:right="851" w:bottom="567" w:left="1134" w:header="709" w:footer="709" w:gutter="0"/>
      <w:pgNumType w:start="348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547991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348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6F"/>
    <w:rsid w:val="00024F6F"/>
    <w:rsid w:val="000A06A7"/>
    <w:rsid w:val="0012693E"/>
    <w:rsid w:val="00155010"/>
    <w:rsid w:val="001A526F"/>
    <w:rsid w:val="00260881"/>
    <w:rsid w:val="00284BCE"/>
    <w:rsid w:val="0029098F"/>
    <w:rsid w:val="003216AE"/>
    <w:rsid w:val="00333FED"/>
    <w:rsid w:val="0035294B"/>
    <w:rsid w:val="003A0196"/>
    <w:rsid w:val="003D6745"/>
    <w:rsid w:val="00414AE6"/>
    <w:rsid w:val="00441B9A"/>
    <w:rsid w:val="004B3AFD"/>
    <w:rsid w:val="004B4CE3"/>
    <w:rsid w:val="00551714"/>
    <w:rsid w:val="00604749"/>
    <w:rsid w:val="00607C2D"/>
    <w:rsid w:val="006642CE"/>
    <w:rsid w:val="0067442E"/>
    <w:rsid w:val="007265F4"/>
    <w:rsid w:val="00860EF8"/>
    <w:rsid w:val="0088458F"/>
    <w:rsid w:val="00971FB0"/>
    <w:rsid w:val="00976EB9"/>
    <w:rsid w:val="009C3B96"/>
    <w:rsid w:val="009F01F2"/>
    <w:rsid w:val="00A34D1C"/>
    <w:rsid w:val="00B061D7"/>
    <w:rsid w:val="00B26E42"/>
    <w:rsid w:val="00B951C2"/>
    <w:rsid w:val="00BB6A92"/>
    <w:rsid w:val="00C65AA3"/>
    <w:rsid w:val="00CA7BD2"/>
    <w:rsid w:val="00CC0BE3"/>
    <w:rsid w:val="00D026A5"/>
    <w:rsid w:val="00D1057A"/>
    <w:rsid w:val="00D66AF5"/>
    <w:rsid w:val="00D866F1"/>
    <w:rsid w:val="00EB2D0A"/>
    <w:rsid w:val="00ED1734"/>
    <w:rsid w:val="00F51656"/>
    <w:rsid w:val="00F84FDE"/>
    <w:rsid w:val="00F85925"/>
    <w:rsid w:val="00F87184"/>
    <w:rsid w:val="00FB3D8B"/>
    <w:rsid w:val="4899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ro-RO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703"/>
        <w:tab w:val="right" w:pos="9406"/>
      </w:tabs>
    </w:pPr>
  </w:style>
  <w:style w:type="paragraph" w:styleId="5">
    <w:name w:val="header"/>
    <w:basedOn w:val="1"/>
    <w:link w:val="8"/>
    <w:unhideWhenUsed/>
    <w:uiPriority w:val="99"/>
    <w:pPr>
      <w:tabs>
        <w:tab w:val="center" w:pos="4703"/>
        <w:tab w:val="right" w:pos="9406"/>
      </w:tabs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Antet Caracter"/>
    <w:basedOn w:val="2"/>
    <w:link w:val="5"/>
    <w:uiPriority w:val="99"/>
    <w:rPr>
      <w:rFonts w:ascii="Times New Roman" w:hAnsi="Times New Roman" w:eastAsia="Times New Roman" w:cs="Times New Roman"/>
      <w:sz w:val="24"/>
      <w:szCs w:val="24"/>
      <w:lang w:eastAsia="ro-RO"/>
    </w:rPr>
  </w:style>
  <w:style w:type="character" w:customStyle="1" w:styleId="9">
    <w:name w:val="Subsol Caracter"/>
    <w:basedOn w:val="2"/>
    <w:link w:val="4"/>
    <w:uiPriority w:val="99"/>
    <w:rPr>
      <w:rFonts w:ascii="Times New Roman" w:hAnsi="Times New Roman" w:eastAsia="Times New Roman" w:cs="Times New Roman"/>
      <w:sz w:val="24"/>
      <w:szCs w:val="24"/>
      <w:lang w:eastAsia="ro-R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A42AF2-F9CD-4220-81C6-50D440FD78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899</Words>
  <Characters>5218</Characters>
  <Lines>43</Lines>
  <Paragraphs>12</Paragraphs>
  <TotalTime>102</TotalTime>
  <ScaleCrop>false</ScaleCrop>
  <LinksUpToDate>false</LinksUpToDate>
  <CharactersWithSpaces>6105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2018-01-26T08:01:00Z</dcterms:created>
  <dc:creator>Elisabeth BRUMA</dc:creator>
  <cp:lastModifiedBy>codruta</cp:lastModifiedBy>
  <dcterms:modified xsi:type="dcterms:W3CDTF">2021-10-15T08:23:50Z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2057-11.2.0.10323</vt:lpwstr>
  </property>
  <property fmtid="{D5CDD505-2E9C-101B-9397-08002B2CF9AE}" pid="3" name="ICV">
    <vt:lpwstr>460F22EFE4B047059DEF90A62DF23356</vt:lpwstr>
  </property>
</Properties>
</file>