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ORDIN   Nr. 1301/500 din 11 iulie 2008 - Partea 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pentru aprobarea protocoalelor terapeutice privind prescrierea medicamentelor aferente denumirilor comune internaţionale prevăzute în </w:t>
      </w:r>
      <w:r w:rsidRPr="003B2B0E">
        <w:rPr>
          <w:rFonts w:ascii="Times New Roman" w:hAnsi="Times New Roman" w:cs="Times New Roman"/>
          <w:color w:val="008000"/>
          <w:sz w:val="28"/>
          <w:szCs w:val="28"/>
          <w:u w:val="single"/>
        </w:rPr>
        <w:t>Lista</w:t>
      </w:r>
      <w:r w:rsidRPr="003B2B0E">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Text în vigoare începând cu data de 16 noiembrie 2015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REALIZATOR: COMPANIA DE INFORMATICĂ NEAMŢ</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noiembrie 2015.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i/>
          <w:iCs/>
          <w:sz w:val="28"/>
          <w:szCs w:val="28"/>
        </w:rPr>
        <w:t xml:space="preserve">    Act de bază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color w:val="008000"/>
          <w:sz w:val="28"/>
          <w:szCs w:val="28"/>
          <w:u w:val="single"/>
        </w:rPr>
        <w:t>#B</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publice şi al preşedintelui Casei Naţionale de Asigurări de Sănătate nr. 1301/500/2008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i/>
          <w:iCs/>
          <w:sz w:val="28"/>
          <w:szCs w:val="28"/>
        </w:rPr>
        <w:t xml:space="preserve">    Acte modificatoare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publice şi al preşedintelui Casei Naţionale de Asigurări de Sănătate nr. 1745/780/2008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#M2</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publice şi al preşedintelui Casei Naţionale de Asigurări de Sănătate nr. 1941/872/2008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#M3</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461/477/2010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#M4</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423/118/2012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961/536/2013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361/238/2014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773/484/2014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275/162/2015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968/524/2015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#M10</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1317/993/2015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Ordinul ministrului sănătăţii şi al preşedintelui Casei Naţionale de Asigurări de Sănătate nr. 1379/1023/2015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color w:val="008000"/>
          <w:sz w:val="28"/>
          <w:szCs w:val="28"/>
          <w:u w:val="single"/>
        </w:rPr>
        <w:t>#M12</w:t>
      </w:r>
      <w:r w:rsidRPr="003B2B0E">
        <w:rPr>
          <w:rFonts w:ascii="Times New Roman" w:hAnsi="Times New Roman" w:cs="Times New Roman"/>
          <w:sz w:val="28"/>
          <w:szCs w:val="28"/>
        </w:rPr>
        <w:t xml:space="preserve">: </w:t>
      </w:r>
      <w:r w:rsidRPr="003B2B0E">
        <w:rPr>
          <w:rFonts w:ascii="Times New Roman" w:hAnsi="Times New Roman" w:cs="Times New Roman"/>
          <w:i/>
          <w:iCs/>
          <w:sz w:val="28"/>
          <w:szCs w:val="28"/>
        </w:rPr>
        <w:t>Rectificarea publicată în Monitorul Oficial al României, Partea I, nr. 850 din 16 noiembrie 2015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3B2B0E">
        <w:rPr>
          <w:rFonts w:ascii="Times New Roman" w:hAnsi="Times New Roman" w:cs="Times New Roman"/>
          <w:b/>
          <w:bCs/>
          <w:i/>
          <w:iCs/>
          <w:color w:val="008000"/>
          <w:sz w:val="28"/>
          <w:szCs w:val="28"/>
          <w:u w:val="single"/>
        </w:rPr>
        <w:t>#M1</w:t>
      </w:r>
      <w:r w:rsidRPr="003B2B0E">
        <w:rPr>
          <w:rFonts w:ascii="Times New Roman" w:hAnsi="Times New Roman" w:cs="Times New Roman"/>
          <w:i/>
          <w:iCs/>
          <w:sz w:val="28"/>
          <w:szCs w:val="28"/>
        </w:rPr>
        <w:t xml:space="preserve">, </w:t>
      </w:r>
      <w:r w:rsidRPr="003B2B0E">
        <w:rPr>
          <w:rFonts w:ascii="Times New Roman" w:hAnsi="Times New Roman" w:cs="Times New Roman"/>
          <w:b/>
          <w:bCs/>
          <w:i/>
          <w:iCs/>
          <w:color w:val="008000"/>
          <w:sz w:val="28"/>
          <w:szCs w:val="28"/>
          <w:u w:val="single"/>
        </w:rPr>
        <w:t>#M2</w:t>
      </w:r>
      <w:r w:rsidRPr="003B2B0E">
        <w:rPr>
          <w:rFonts w:ascii="Times New Roman" w:hAnsi="Times New Roman" w:cs="Times New Roman"/>
          <w:i/>
          <w:iCs/>
          <w:sz w:val="28"/>
          <w:szCs w:val="28"/>
        </w:rPr>
        <w:t xml:space="preserve">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având în vedere prevederile: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color w:val="008000"/>
          <w:sz w:val="28"/>
          <w:szCs w:val="28"/>
          <w:u w:val="single"/>
        </w:rPr>
        <w:t>art. 406</w:t>
      </w:r>
      <w:r w:rsidRPr="003B2B0E">
        <w:rPr>
          <w:rFonts w:ascii="Times New Roman" w:hAnsi="Times New Roman" w:cs="Times New Roman"/>
          <w:sz w:val="28"/>
          <w:szCs w:val="28"/>
        </w:rPr>
        <w:t xml:space="preserve"> alin. (1) lit. g) şi </w:t>
      </w:r>
      <w:r w:rsidRPr="003B2B0E">
        <w:rPr>
          <w:rFonts w:ascii="Times New Roman" w:hAnsi="Times New Roman" w:cs="Times New Roman"/>
          <w:color w:val="008000"/>
          <w:sz w:val="28"/>
          <w:szCs w:val="28"/>
          <w:u w:val="single"/>
        </w:rPr>
        <w:t>art. 243</w:t>
      </w:r>
      <w:r w:rsidRPr="003B2B0E">
        <w:rPr>
          <w:rFonts w:ascii="Times New Roman" w:hAnsi="Times New Roman" w:cs="Times New Roman"/>
          <w:sz w:val="28"/>
          <w:szCs w:val="28"/>
        </w:rPr>
        <w:t xml:space="preserve"> din Legea nr. 95/2006 privind reforma în domeniul sănătăţii, cu modificările şi completările ulterioare;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color w:val="008000"/>
          <w:sz w:val="28"/>
          <w:szCs w:val="28"/>
          <w:u w:val="single"/>
        </w:rPr>
        <w:t>art. 4</w:t>
      </w:r>
      <w:r w:rsidRPr="003B2B0E">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temeiul </w:t>
      </w:r>
      <w:r w:rsidRPr="003B2B0E">
        <w:rPr>
          <w:rFonts w:ascii="Times New Roman" w:hAnsi="Times New Roman" w:cs="Times New Roman"/>
          <w:color w:val="008000"/>
          <w:sz w:val="28"/>
          <w:szCs w:val="28"/>
          <w:u w:val="single"/>
        </w:rPr>
        <w:t>art. 281</w:t>
      </w:r>
      <w:r w:rsidRPr="003B2B0E">
        <w:rPr>
          <w:rFonts w:ascii="Times New Roman" w:hAnsi="Times New Roman" w:cs="Times New Roman"/>
          <w:sz w:val="28"/>
          <w:szCs w:val="28"/>
        </w:rPr>
        <w:t xml:space="preserve"> alin. (2) din Legea nr. 95/2006, cu modificările şi completările ulterioare, al </w:t>
      </w:r>
      <w:r w:rsidRPr="003B2B0E">
        <w:rPr>
          <w:rFonts w:ascii="Times New Roman" w:hAnsi="Times New Roman" w:cs="Times New Roman"/>
          <w:color w:val="008000"/>
          <w:sz w:val="28"/>
          <w:szCs w:val="28"/>
          <w:u w:val="single"/>
        </w:rPr>
        <w:t>art. 7</w:t>
      </w:r>
      <w:r w:rsidRPr="003B2B0E">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sidRPr="003B2B0E">
        <w:rPr>
          <w:rFonts w:ascii="Times New Roman" w:hAnsi="Times New Roman" w:cs="Times New Roman"/>
          <w:color w:val="008000"/>
          <w:sz w:val="28"/>
          <w:szCs w:val="28"/>
          <w:u w:val="single"/>
        </w:rPr>
        <w:t>art. 17</w:t>
      </w:r>
      <w:r w:rsidRPr="003B2B0E">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ministrul sănătăţii publice</w:t>
      </w:r>
      <w:r w:rsidRPr="003B2B0E">
        <w:rPr>
          <w:rFonts w:ascii="Times New Roman" w:hAnsi="Times New Roman" w:cs="Times New Roman"/>
          <w:sz w:val="28"/>
          <w:szCs w:val="28"/>
        </w:rPr>
        <w:t xml:space="preserve"> şi </w:t>
      </w:r>
      <w:r w:rsidRPr="003B2B0E">
        <w:rPr>
          <w:rFonts w:ascii="Times New Roman" w:hAnsi="Times New Roman" w:cs="Times New Roman"/>
          <w:b/>
          <w:bCs/>
          <w:sz w:val="28"/>
          <w:szCs w:val="28"/>
        </w:rPr>
        <w:t>preşedintele Casei Naţionale de Asigurări de Sănătate</w:t>
      </w:r>
      <w:r w:rsidRPr="003B2B0E">
        <w:rPr>
          <w:rFonts w:ascii="Times New Roman" w:hAnsi="Times New Roman" w:cs="Times New Roman"/>
          <w:sz w:val="28"/>
          <w:szCs w:val="28"/>
        </w:rPr>
        <w:t xml:space="preserve"> emit următorul ordin: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w:t>
      </w:r>
      <w:r w:rsidRPr="003B2B0E">
        <w:rPr>
          <w:rFonts w:ascii="Times New Roman" w:hAnsi="Times New Roman" w:cs="Times New Roman"/>
          <w:i/>
          <w:iCs/>
          <w:color w:val="008000"/>
          <w:sz w:val="28"/>
          <w:szCs w:val="28"/>
          <w:u w:val="single"/>
        </w:rPr>
        <w:t>Hotărârea Guvernului nr. 862/2006</w:t>
      </w:r>
      <w:r w:rsidRPr="003B2B0E">
        <w:rPr>
          <w:rFonts w:ascii="Times New Roman" w:hAnsi="Times New Roman" w:cs="Times New Roman"/>
          <w:i/>
          <w:iCs/>
          <w:sz w:val="28"/>
          <w:szCs w:val="28"/>
        </w:rPr>
        <w:t xml:space="preserve"> a fost abrogată. A se vedea </w:t>
      </w:r>
      <w:r w:rsidRPr="003B2B0E">
        <w:rPr>
          <w:rFonts w:ascii="Times New Roman" w:hAnsi="Times New Roman" w:cs="Times New Roman"/>
          <w:i/>
          <w:iCs/>
          <w:color w:val="008000"/>
          <w:sz w:val="28"/>
          <w:szCs w:val="28"/>
          <w:u w:val="single"/>
        </w:rPr>
        <w:t>Hotărârea Guvernului nr. 144/2010</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aprobă protocoalele terapeutice privind prescrierea medicamentelor aferente denumirilor comune internaţionale prevăzute în </w:t>
      </w:r>
      <w:r w:rsidRPr="003B2B0E">
        <w:rPr>
          <w:rFonts w:ascii="Times New Roman" w:hAnsi="Times New Roman" w:cs="Times New Roman"/>
          <w:color w:val="008000"/>
          <w:sz w:val="28"/>
          <w:szCs w:val="28"/>
          <w:u w:val="single"/>
        </w:rPr>
        <w:t>Lista</w:t>
      </w:r>
      <w:r w:rsidRPr="003B2B0E">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sidRPr="003B2B0E">
        <w:rPr>
          <w:rFonts w:ascii="Times New Roman" w:hAnsi="Times New Roman" w:cs="Times New Roman"/>
          <w:color w:val="008000"/>
          <w:sz w:val="28"/>
          <w:szCs w:val="28"/>
          <w:u w:val="single"/>
        </w:rPr>
        <w:t>anexele nr. 1</w:t>
      </w:r>
      <w:r w:rsidRPr="003B2B0E">
        <w:rPr>
          <w:rFonts w:ascii="Times New Roman" w:hAnsi="Times New Roman" w:cs="Times New Roman"/>
          <w:sz w:val="28"/>
          <w:szCs w:val="28"/>
        </w:rPr>
        <w:t xml:space="preserve"> şi </w:t>
      </w:r>
      <w:r w:rsidRPr="003B2B0E">
        <w:rPr>
          <w:rFonts w:ascii="Times New Roman" w:hAnsi="Times New Roman" w:cs="Times New Roman"/>
          <w:color w:val="008000"/>
          <w:sz w:val="28"/>
          <w:szCs w:val="28"/>
          <w:u w:val="single"/>
        </w:rPr>
        <w:t>2</w:t>
      </w:r>
      <w:r w:rsidRPr="003B2B0E">
        <w:rPr>
          <w:rFonts w:ascii="Times New Roman" w:hAnsi="Times New Roman" w:cs="Times New Roman"/>
          <w:sz w:val="28"/>
          <w:szCs w:val="28"/>
        </w:rPr>
        <w:t>, care fac parte integrantă din prezentul ordin.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înţelesul prezentului ordin, termenii şi noţiunile folosite au următoarele semnificaţii: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Condiţiile privind prescrierile limitate ale medicamentelor aferente denumirilor comune internaţionale prevăzute în </w:t>
      </w:r>
      <w:r w:rsidRPr="003B2B0E">
        <w:rPr>
          <w:rFonts w:ascii="Times New Roman" w:hAnsi="Times New Roman" w:cs="Times New Roman"/>
          <w:color w:val="008000"/>
          <w:sz w:val="28"/>
          <w:szCs w:val="28"/>
          <w:u w:val="single"/>
        </w:rPr>
        <w:t>Lista</w:t>
      </w:r>
      <w:r w:rsidRPr="003B2B0E">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sidRPr="003B2B0E">
        <w:rPr>
          <w:rFonts w:ascii="Times New Roman" w:hAnsi="Times New Roman" w:cs="Times New Roman"/>
          <w:color w:val="008000"/>
          <w:sz w:val="28"/>
          <w:szCs w:val="28"/>
          <w:u w:val="single"/>
        </w:rPr>
        <w:t>anexa nr. 2</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color w:val="FF0000"/>
          <w:sz w:val="28"/>
          <w:szCs w:val="28"/>
          <w:u w:val="single"/>
        </w:rPr>
        <w:t>ART. 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(2) Respectarea schemelor terapeutice stabilite conform protocoalelor terapeutice prevăzute în </w:t>
      </w:r>
      <w:r w:rsidRPr="003B2B0E">
        <w:rPr>
          <w:rFonts w:ascii="Times New Roman" w:hAnsi="Times New Roman" w:cs="Times New Roman"/>
          <w:color w:val="008000"/>
          <w:sz w:val="28"/>
          <w:szCs w:val="28"/>
          <w:u w:val="single"/>
        </w:rPr>
        <w:t>anexele nr. 1</w:t>
      </w:r>
      <w:r w:rsidRPr="003B2B0E">
        <w:rPr>
          <w:rFonts w:ascii="Times New Roman" w:hAnsi="Times New Roman" w:cs="Times New Roman"/>
          <w:sz w:val="28"/>
          <w:szCs w:val="28"/>
        </w:rPr>
        <w:t xml:space="preserve"> şi </w:t>
      </w:r>
      <w:r w:rsidRPr="003B2B0E">
        <w:rPr>
          <w:rFonts w:ascii="Times New Roman" w:hAnsi="Times New Roman" w:cs="Times New Roman"/>
          <w:color w:val="008000"/>
          <w:sz w:val="28"/>
          <w:szCs w:val="28"/>
          <w:u w:val="single"/>
        </w:rPr>
        <w:t>2</w:t>
      </w:r>
      <w:r w:rsidRPr="003B2B0E">
        <w:rPr>
          <w:rFonts w:ascii="Times New Roman" w:hAnsi="Times New Roman" w:cs="Times New Roman"/>
          <w:sz w:val="28"/>
          <w:szCs w:val="28"/>
        </w:rPr>
        <w:t xml:space="preserve"> este obligatorie pentru medicii aflaţi în relaţie contractuală cu casele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color w:val="FF0000"/>
          <w:sz w:val="28"/>
          <w:szCs w:val="28"/>
          <w:u w:val="single"/>
        </w:rPr>
        <w:t>ART. 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Prescrierea, eliberarea şi decontarea medicamentelor corespunzătoare denumirilor comune internaţionale prevăzute în </w:t>
      </w:r>
      <w:r w:rsidRPr="003B2B0E">
        <w:rPr>
          <w:rFonts w:ascii="Times New Roman" w:hAnsi="Times New Roman" w:cs="Times New Roman"/>
          <w:i/>
          <w:iCs/>
          <w:color w:val="008000"/>
          <w:sz w:val="28"/>
          <w:szCs w:val="28"/>
          <w:u w:val="single"/>
        </w:rPr>
        <w:t>Lista</w:t>
      </w:r>
      <w:r w:rsidRPr="003B2B0E">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sidRPr="003B2B0E">
        <w:rPr>
          <w:rFonts w:ascii="Times New Roman" w:hAnsi="Times New Roman" w:cs="Times New Roman"/>
          <w:i/>
          <w:iCs/>
          <w:color w:val="008000"/>
          <w:sz w:val="28"/>
          <w:szCs w:val="28"/>
          <w:u w:val="single"/>
        </w:rPr>
        <w:t>secţiunea C1</w:t>
      </w:r>
      <w:r w:rsidRPr="003B2B0E">
        <w:rPr>
          <w:rFonts w:ascii="Times New Roman" w:hAnsi="Times New Roman" w:cs="Times New Roman"/>
          <w:i/>
          <w:iCs/>
          <w:sz w:val="28"/>
          <w:szCs w:val="28"/>
        </w:rPr>
        <w:t xml:space="preserve"> a sublistei C şi (**) în </w:t>
      </w:r>
      <w:r w:rsidRPr="003B2B0E">
        <w:rPr>
          <w:rFonts w:ascii="Times New Roman" w:hAnsi="Times New Roman" w:cs="Times New Roman"/>
          <w:i/>
          <w:iCs/>
          <w:color w:val="008000"/>
          <w:sz w:val="28"/>
          <w:szCs w:val="28"/>
          <w:u w:val="single"/>
        </w:rPr>
        <w:t>secţiunea C3</w:t>
      </w:r>
      <w:r w:rsidRPr="003B2B0E">
        <w:rPr>
          <w:rFonts w:ascii="Times New Roman" w:hAnsi="Times New Roman" w:cs="Times New Roman"/>
          <w:i/>
          <w:iCs/>
          <w:sz w:val="28"/>
          <w:szCs w:val="28"/>
        </w:rPr>
        <w:t xml:space="preserve"> a sublistei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sidRPr="003B2B0E">
        <w:rPr>
          <w:rFonts w:ascii="Times New Roman" w:hAnsi="Times New Roman" w:cs="Times New Roman"/>
          <w:i/>
          <w:iCs/>
          <w:color w:val="008000"/>
          <w:sz w:val="28"/>
          <w:szCs w:val="28"/>
          <w:u w:val="single"/>
        </w:rPr>
        <w:t>secţiunea C2</w:t>
      </w:r>
      <w:r w:rsidRPr="003B2B0E">
        <w:rPr>
          <w:rFonts w:ascii="Times New Roman" w:hAnsi="Times New Roman" w:cs="Times New Roman"/>
          <w:i/>
          <w:iCs/>
          <w:sz w:val="28"/>
          <w:szCs w:val="28"/>
        </w:rPr>
        <w:t xml:space="preserve"> a sublistei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 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Protocoalele terapeutice vor fi revizuite periodic.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 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Prezentul ordin se publică în Monitorul Oficial al României, Partea 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color w:val="FF0000"/>
          <w:sz w:val="28"/>
          <w:szCs w:val="28"/>
          <w:u w:val="single"/>
        </w:rPr>
        <w:t>ANEXA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w:t>
      </w:r>
      <w:r w:rsidRPr="003B2B0E">
        <w:rPr>
          <w:rFonts w:ascii="Courier New" w:hAnsi="Courier New" w:cs="Courier New"/>
          <w:b/>
          <w:bCs/>
        </w:rPr>
        <w:t>NR. ANEXĂ</w:t>
      </w:r>
      <w:r w:rsidRPr="003B2B0E">
        <w:rPr>
          <w:rFonts w:ascii="Courier New" w:hAnsi="Courier New" w:cs="Courier New"/>
        </w:rPr>
        <w:t xml:space="preserve">| </w:t>
      </w:r>
      <w:r w:rsidRPr="003B2B0E">
        <w:rPr>
          <w:rFonts w:ascii="Courier New" w:hAnsi="Courier New" w:cs="Courier New"/>
          <w:b/>
          <w:bCs/>
        </w:rPr>
        <w:t>COD</w:t>
      </w:r>
      <w:r w:rsidRPr="003B2B0E">
        <w:rPr>
          <w:rFonts w:ascii="Courier New" w:hAnsi="Courier New" w:cs="Courier New"/>
        </w:rPr>
        <w:t xml:space="preserve">     | </w:t>
      </w:r>
      <w:r w:rsidRPr="003B2B0E">
        <w:rPr>
          <w:rFonts w:ascii="Courier New" w:hAnsi="Courier New" w:cs="Courier New"/>
          <w:b/>
          <w:bCs/>
        </w:rPr>
        <w:t>TIP</w:t>
      </w:r>
      <w:r w:rsidRPr="003B2B0E">
        <w:rPr>
          <w:rFonts w:ascii="Courier New" w:hAnsi="Courier New" w:cs="Courier New"/>
        </w:rPr>
        <w:t xml:space="preserve">|                      </w:t>
      </w:r>
      <w:r w:rsidRPr="003B2B0E">
        <w:rPr>
          <w:rFonts w:ascii="Courier New" w:hAnsi="Courier New" w:cs="Courier New"/>
          <w:b/>
          <w:bCs/>
        </w:rPr>
        <w:t>DENUMIRE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PROTOCOL</w:t>
      </w:r>
      <w:r w:rsidRPr="003B2B0E">
        <w:rPr>
          <w:rFonts w:ascii="Courier New" w:hAnsi="Courier New" w:cs="Courier New"/>
        </w:rPr>
        <w: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 | A001E   | DCI| ORLISTATUM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1. |  2 | A002C   | DCI| PALONOSETRONUM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3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 | A004C   | DCI| ONDASETRONUM, GRANISETRONUM, PALONOSETRONUM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 | A005E   | DCI| PARICALCITOLUM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6 | A006E   | DCI| CALCITRIOLUM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 | A007E   | DCI| ALFACALCIDOLUM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 | A008E   | DCI| IMIGLUCERASUM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 | A010N   | DCI| COMPLEX DE HIDROXID FER (III) SUCROZĂ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10 | A014E   | DCI| AGALSIDASUM BETA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11 | A015E   | DCI| INSULINUM LISPRO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12 | A016E   | DCI| INSULINUM ASPART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13 | A017E   | DCI| INSULINUM LISPRO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14 | A018E   | DCI| INSULINUM ASPART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15 | A020E   | DCI| TIAZOLINDIONE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16 | A021E   | DCI| ACIDUM TIOCTICUM (ALFA-LIPOICUM)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17 | A022E   | DCI| SITAGLIPTINUM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18 | A023E   | DCI| INSULINUM DETEMIR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19 | A024E   | DCI| INSULINUM GLARGINE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20 | A025E   | DCI| COMBINAŢII (PIOGLITAZONUM + METFORMIN)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21 | *** Abrogată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22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23 | A028E   | DCI| EXENATIDUM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24 | A029E   | DCI| INSULINUM LISPRO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25 | A030Q   | DCI| ALGLUCOSIDASUM ALFA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26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27 | AE01E   |    | PROTOCOL TERAPEUTIC ÎN DIABETUL ZAHARAT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28 | B008D   |    | PROTOCOL PENTRU PROFILAXIA ŞI TRATAMENTUL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TROMBOEMBOLISMULUI VENOS ÎN AMBULATOR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29 | B009I   | DCI| CLOPIDOGRELUM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1. | 30 | B009N   | DCI| EPOETINUM BETA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31 | B010N   | DCI| EPOETINUM ALFA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32 | B010I   | DCI| PROTOCOL TERAPEUTIC PENTRU TRATAMENTUL ANTITROMBOTIC|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ÎN PREVENŢIA SECUNDARĂ DUPĂ AVC ISCHEMICE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33 | B011N   | DCI| DARBEPOETINUM ALFA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34 | B013K   |    | MEDICAŢIA ADJUVANTĂ TERAPIEI ANTIVIRALE ÎN HEPATITE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CRONICE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35 | B014I   | DCI| SULODEXIDUM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36 | B015D   | DCI| EPTACOG ALFA ACTIVATUM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37 | B016I   | DCI| DIOSMINUM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38 | BB01I   | DCI| TRATAMENTUL ANTITROMBOTIC PENTRU PROTEZE VALVULARE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39 | BD01D   | DCI| HEMOFILIE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40 | C001I   | DCI| GINGKO BILOBA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41 | C002I   | DCI| ALPROSTADILUM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42 | C003I   | DCI| IVABRADINUM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43 | C004I   | DCI| ACID OMEGA-3-ESTERI ETILICI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44 | C005I   | DCI| SARTANI ÎN INSUFICIENŢA CARDIACĂ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45 | C008N   | DCI| IRBESARTANUM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46 | CE01E   |    | PROTOCOL DE PRESCRIERE A MEDICAMENTELOR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HIPOLIPEMIANTE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47 | CI01I   | DCI| Protocol terapeutic în hipertensiunea arterială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pulmonară: SILDENAFILUM, BOSENTANUM, AMBRISENTANUM,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MACITENTANUM, RIOCIGUAT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48 | D001L   | DCI| DERMATOCORTICOIZI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49 | G001C   | DCI| CABERGOLINUM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50 | G002N   | DCI| ESTRADIOLUM VALERAT + DIENOGEST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51 | G003N   | DCI| FOLLITROPINUM ALFA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52 | G004N   | DCI| GANIRELIXUM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53 | G005N   | DCI| LEVONORGESTRELUM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54 | G006N   | DCI| LUTROPINA ALFA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55 | G007N   | DCI| TIBOLONUM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56 | G008N   | DCI| FOLLITROPINUM BETA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57 | G009N   | DCI| SOLIFENACINUM SUCCINAT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1. | 58 | G010N   | DCI| TOLTERODINUM/SOLIFENACINUM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59 | H002N   | DCI| PREDNISONUM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60 | H003N   | DCI| CINACALCET HIDROCLORID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61 | H004E   | DCI| CETRORELIXUM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#M3</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62 | H005E   | DCI| PROTOCOL TERAPEUTIC ÎN ACROMEGALIE ŞI GIGANTISM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63 | H006C   | DCI| PROTOCOL TERAPEUTIC PENTRU TUMORILE NEUROENDOCRINE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64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#M6</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65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#M3</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66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67 | H011Q   | DCI| SOMATROPINUM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#M3</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68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69 | J001G   | DCI| IMUNOGLOBULINĂ NORMALĂ PENTRU ADMINISTRARE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INTRAVASCULARĂ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70 | J002N   | DCI| RIBAVIRINUM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71 | J003N   | DCI| PEGINTERFERONUM ALFA 2B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72 | J004N   | DCI| PEGINTERFERONUM ALFA 2A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73 | J005N   | DCI| LAMIVUDINUM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74 | J006N   | DCI| INTERFERONUM ALFA 2B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75 | J007N   | DCI| INTERFERONUM ALFA 2A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76 | J008N   | DCI| ENTECAVIRUM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77 | J009N   | DCI| ADEFOVIRUM DIPIVOXILUM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78 | J010D   | DCI| CASPOFUNGINUM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79 | J012B   | DCI| VORICONAZOLUM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80 | L001G   | DCI| MITOXANTRONUM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81 | L002G   | DCI| TRATAMENT IMUNOMODULATOR - SCLEROZĂ MULTIPLĂ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82 | L003C   | DCI| FULVESTRANTUM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83 | L004C   | DCI| BEVACIZUMABUM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84 | L008C   | DCI| IMATINIBUM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85 | L012C   | DCI| BORTEZOMIBUM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lastRenderedPageBreak/>
        <w:t>#M6</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86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87 | L014C   | DCI| RITUXIMABUM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88 | L015D   | DCI| ANAGRELIDUM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89 | L016C   | DCI| INTERFERON ALFA 2B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90 | L022B   | DCI| EPOETINUM ÎN ANEMIA ONCOLOGICĂ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91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92 | L025C   | DCI| CYPROTERONUM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93 | L026C   | DCI| TRASTUZUMABUMUM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94 | L027N   | DCI| CYCLOPHOSPHAMIDUM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95 | L028N   | DCI| CICLOSPORINUM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96 | L029N   | DCI| AZATHIOPRINUM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97 | L031C   | DCI| ERLOTINIBUM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98 | L032C   | DCI| FILGRASTIMUM/PEGFILGRASTIMUM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99 | L033C   | DCI| TRASTUZUMABUM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|100 | L034K   |    | BOALĂ CRONICĂ INFLAMATORIE INTESTINALĂ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|101 | L035C   | DCI| DASATINIBUM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|102 | L037C   | DCI| CETUXIMABUM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|103 | L038C   | DCI| SORAFENIBUM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|104 | L039M   | DCI| PROTOCOL TERAPEUTIC ÎN ARTRITA IDIOPATICĂ JUVENILĂ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PRIVIND UTILIZAREA AGENŢILOR BIOLOGICI: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ADALIMUMABUM****, ETANERCEPTUM****, ABATACEPTUM****,|</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TOCILIZUMABUM****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#M9</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|105 | L040M   |    | PROTOCOL TERAPEUTIC ÎN ARTROPATIA PSORIAZICĂ PRIVIND|</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UTILIZAREA AGENŢILOR BIOLOGICI INFLIXIMABUM****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(ORIGINAL ŞI BIOSIMILAR), ADALIMUMABUM****,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ETANERCEPTUM****, GOLIMUMABUM****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|106 | L041M   | DCI| PROTOCOL TERAPEUTIC ÎN SPONDILITA ANCHILOZANTĂ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PRIVIND UTILIZAREA AGENŢILOR BIOLOGICI: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INFLIXIMABUM**** (ORIGINAL ŞI BIOSIMILAR),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ETANERCEPTUM****, ADALIMUMABUM****, GOLIMUMABUM****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|107 | L042C   | DCI| SUNITINIBUM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#M9</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|108 | L043M   | DCI| PROTOCOL TERAPEUTIC ÎN POLIARTRITA REUMATOIDĂ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PRIVIND UTILIZAREA AGENŢILOR BIOLOGICI: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    |         |    | INFLIXIMABUM**** (ORIGINAL ŞI BIOSIMILAR),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ETANERCEPTUM****, ADALIMUMABUM****, GOLIMUMABUM****,|</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CERTOLIZUMABUM****, RITUXIMABUM****,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TOCILIZUMABUM****, ABATACEPTUM****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|109 | L044L   |    | PROTOCOL TERAPEUTIC ÎN PSORIAZIS - AGENŢI BIOLOGICI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|110 | L045M   |    | PROTOCOL TERAPEUTIC PENTRU COLAGENOZELE MAJORE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(LUPUS ERITEMATOS SISTEMIC, SCLERODERMIE SISTEMICĂ,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DERMATO/POLIMIOZITE, VASCULITE SISTEMICE)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|111 | L046C   | DCI| TEMOZOLOMIDUM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|112 | L047C   | DCI| PEMETREXEDUM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|113 | L048C   | DCI| FLUDARABINUM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|114 | L049C   | DCI| DOCETAXELUM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|115 | L050C   | DCI| INTERFERONUM ALFA 2A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#M3</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|116 | LB01B   | DCI| HEPATITĂ CRONICĂ ŞI CIROZĂ HEPATICĂ CU VIRUS VHB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|117 | LB02B   | DCI| HEPATITĂ CRONICĂ ŞI CIROZĂ HEPATICĂ COMPENSATĂ CU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VHC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|118 | M001M   | DCI| ACIDUM ZOLENDRONICUM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#M6</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|119 | *** Abrogată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|120 | M003M   | DCI| TERIPARATIDUM; ACIDUM ALENDRONICUM; ACIDUM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IBANDRONICUM; ACIDUM RISEDRONICUM; ACIDUM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ZOLENDRONICUM; COMBINAŢII (ACIDUM ALENDRONICUM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COLECALCIFEROLUM)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|121 | N001F   | DCI| MEMANTINUM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|122 | N002F   | DCI| MILNACIPRANUM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|123 | N003F   | DCI| OLANZAPINUM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|124 | N004F   | DCI| RISPERIDONUM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|125 | N005F   | DCI| QUETIAPINUM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|126 | N006F   | DCI| AMISULPRIDUM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|127 | N007F   | DCI| ARIPIPRAZOLUM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|128 | N008F   | DCI| CITALOPRAMUM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|129 | N009F   | DCI| ESCITALOPRAMUM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|130 | N010F   | DCI| TRAZODONUM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|131 | N011F   | DCI| TIANEPTINUM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|132 | N012F   | DCI| LAMOTRIGINUM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|133 | N013F   | DCI| VENLAFAXINUM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|134 | N014F   | DCI| DULOXETINUM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|135 | N015F   | DCI| FLUPENTIXOLUM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|136 | N016F   | DCI| CLOZAPINUM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|137 | N017F   | DCI| SERTINDOL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|138 | N018F   | DCI| ZIPRASIDONUM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|139 | N019F   | DCI| ZUCLOPENTHIXOLUM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|140 | N020G   | DCI| DONEPEZILUM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|141 | N021G   | DCI| RIVASTIGMINUM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|142 | N022G   | DCI| GALANTAMINUM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|143 | N024G   | DCI| RILUZOLUM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|144 | N025G   |    | PROTOCOL DE TRATAMENT ÎN DUREREA NEUROPATĂ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|145 | N026F   | DCI| HIDROLIZAT DIN CREIER DE PORCINĂ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|146 | N028F   | DCI| PALIPERIDONUM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|147 | N030C   |    | DURERE CRONICĂ DIN CANCER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|148 | N032G   | DCI| PREGABALINUM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|149 | NG01G   |    | PROTOCOL PENTRU TERAPIA MEDICAMENTOASĂ CRONICĂ 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EPILEPSIEI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|150 | V001D   | DCI| DEFEROXAMINUM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|151 | V002D   | DCI| DEFERASIROXUM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|152 | V003D   | DCI| SEVELAMER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|153 | V004N   | DCI| AMINOACIZI, INCLUSIV COMBINAŢII CU POLIPEPTIDE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#M4</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|154 | R001E   | DCI| ERDOSTEINUM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#M5</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|155 | H006E   |    | PROTOCOL TERAPEUTIC PENTRU DIAGNOSTICUL ŞI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TRATAMENTUL COPIILOR CU DEFICIT DE HORMON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CREŞTERE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|156 | L001C   | DCI| ACIDUM CLODRONICUM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|157 | L002C   | DCI| ACIDUM IBANDRONICUM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|158 | L005C   |    | ACIDUM PAMIDRONICUM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|159 | L006C   |    | ACIDUM ZOLEDRONICUM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|160 | D002L   | DCI| ACITRETINUM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|161 | N0020F  | DCI| ATOMOXETINUM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|162 | N0021F  | DCI| METHYLFENIDATUM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|163 | N0026G  | DCI| ROTIGOTINUM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|164 | L039C   | DCI| LEUPRORELINUM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|165 | L040C   | DCI| GOSERELINUM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|166 | L047E   | DCI| TRIPTORELINUM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#M6</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|167 | L020F   | DCI| BUPROPIONUM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#M7</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|168 | N03AX17 | DCI| STIRIPENTOLUM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|169 | H01CB05 | DCI| PASIREOTIDUM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|170 | L01BB06 | DCI| CLOFARABINUM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|171 | L01BB07 | DCI| NELARABINUM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|172 | L01BC08 | DCI| DECITABINUM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|173 | L01CX01 | DCI| TRABECTEDINUM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|174 | L01XC10 | DCI| OFATUMUMAB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|175 | L01XE06 | DCI| DASATINIB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|176 | L01XE08 | DCI| NILOTINIB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|177 | L01XE10 | DCI| EVEROLIMUS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|178 | L01XE18 | DCI| RUXOLITINIBUM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|179 | CI01I   | DCI| BOSENTANUM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|180 | C02KX02 | DCI| TAFAMIDIS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|181 | B02BX04 | DCI| ROMIPLOSTINUM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|182 | A16AX07 | DCI| SAPROPTERINUM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|183 | A16AX07 | DCI| PLERIXAFOR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#M8</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|184 | A10BH03 | DCI| SAXAGLIPTINUM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|185 | A10BX09 | DCI| DAPAGLIFOZINUM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|186 | A10BD07 | DCI| COMBINAŢII (SITAGLIPTINUM + METFORMINUM)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|187 | A10BD10 | DCI| COMBINAŢII (SAXAGLIPTINUM + METFORMINUM)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concentraţia 2,5 mg/1000 mg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|188 | R03AC18 | DCI| INDACATEROLUM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|189 | R03BB06 | DCI| GLICOPIRONIUM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|190 | B03XA03 | DCI| METOXYPOLYETHYLENE GLYCOL EPOETIN BETA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1. |191 | B03XA03 | DCI| EPOETINUM ZETA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#M10</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|192 | J05AX12 | DCI| DOLUTEGRAVIRUM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color w:val="008000"/>
          <w:u w:val="single"/>
        </w:rPr>
        <w:t>#M11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|193 |         | DCI| OMBITASVIRUM + PARITAPREVIRUM + RITONAVIRUM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DASABUVIRUM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|194 | B01AE07 | DCI| DABIGATRANUM ETEXILATUM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|195 | B01AF02 | DCI| APIXABANUM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|196 | J04AK05 | DCI| BEDAQUILINUM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|197 | L01XC12 | DCI| BRENTUXIMAB VEDOTIN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|198 | L01XE11 | DCI| PAZOPANIB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|199 | L01XE16 | DCI| CRIZOTINIBUM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|200 | L01XE23 | DCI| DABRAFENIBUM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|201 | L02BX03 | DCI| ABIRATERONUM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|202 | R03DX05 | DCI| OMALIZUMABUM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NOTE: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w:t>
      </w:r>
      <w:r w:rsidRPr="003B2B0E">
        <w:rPr>
          <w:rFonts w:ascii="Times New Roman" w:hAnsi="Times New Roman" w:cs="Times New Roman"/>
          <w:i/>
          <w:iCs/>
          <w:sz w:val="28"/>
          <w:szCs w:val="28"/>
        </w:rPr>
        <w:t xml:space="preserve"> </w:t>
      </w:r>
      <w:r w:rsidRPr="003B2B0E">
        <w:rPr>
          <w:rFonts w:ascii="Times New Roman" w:hAnsi="Times New Roman" w:cs="Times New Roman"/>
          <w:i/>
          <w:iCs/>
          <w:color w:val="008000"/>
          <w:sz w:val="28"/>
          <w:szCs w:val="28"/>
          <w:u w:val="single"/>
        </w:rPr>
        <w:t>Ordinul</w:t>
      </w:r>
      <w:r w:rsidRPr="003B2B0E">
        <w:rPr>
          <w:rFonts w:ascii="Times New Roman" w:hAnsi="Times New Roman" w:cs="Times New Roman"/>
          <w:i/>
          <w:iCs/>
          <w:sz w:val="28"/>
          <w:szCs w:val="28"/>
        </w:rPr>
        <w:t xml:space="preserve"> ministrului sănătăţii şi al preşedintelui Casei Naţionale de Asigurări de Sănătate nr. 423/118/2012 (</w:t>
      </w:r>
      <w:r w:rsidRPr="003B2B0E">
        <w:rPr>
          <w:rFonts w:ascii="Times New Roman" w:hAnsi="Times New Roman" w:cs="Times New Roman"/>
          <w:b/>
          <w:bCs/>
          <w:i/>
          <w:iCs/>
          <w:color w:val="008000"/>
          <w:sz w:val="28"/>
          <w:szCs w:val="28"/>
          <w:u w:val="single"/>
        </w:rPr>
        <w:t>#M4</w:t>
      </w:r>
      <w:r w:rsidRPr="003B2B0E">
        <w:rPr>
          <w:rFonts w:ascii="Times New Roman" w:hAnsi="Times New Roman" w:cs="Times New Roman"/>
          <w:i/>
          <w:iCs/>
          <w:sz w:val="28"/>
          <w:szCs w:val="28"/>
        </w:rPr>
        <w:t xml:space="preserve">) nu a prevăzut în mod explicit completarea tabelului din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cu poziţia 154. Însă, având în vedere completarea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1 lit. e) din Ordinul ministrului sănătăţii şi al preşedintelui Casei Naţionale de Asigurări de Sănătate nr. 423/118/2012 (</w:t>
      </w:r>
      <w:r w:rsidRPr="003B2B0E">
        <w:rPr>
          <w:rFonts w:ascii="Times New Roman" w:hAnsi="Times New Roman" w:cs="Times New Roman"/>
          <w:b/>
          <w:bCs/>
          <w:i/>
          <w:iCs/>
          <w:color w:val="008000"/>
          <w:sz w:val="28"/>
          <w:szCs w:val="28"/>
          <w:u w:val="single"/>
        </w:rPr>
        <w:t>#M4</w:t>
      </w:r>
      <w:r w:rsidRPr="003B2B0E">
        <w:rPr>
          <w:rFonts w:ascii="Times New Roman" w:hAnsi="Times New Roman" w:cs="Times New Roman"/>
          <w:i/>
          <w:iCs/>
          <w:sz w:val="28"/>
          <w:szCs w:val="28"/>
        </w:rPr>
        <w:t>), am considerat că în mod implicit se impune şi completarea tabelului cu poziţia 154.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w:t>
      </w:r>
      <w:r w:rsidRPr="003B2B0E">
        <w:rPr>
          <w:rFonts w:ascii="Times New Roman" w:hAnsi="Times New Roman" w:cs="Times New Roman"/>
          <w:i/>
          <w:iCs/>
          <w:sz w:val="28"/>
          <w:szCs w:val="28"/>
        </w:rPr>
        <w:t xml:space="preserve"> </w:t>
      </w:r>
      <w:r w:rsidRPr="003B2B0E">
        <w:rPr>
          <w:rFonts w:ascii="Times New Roman" w:hAnsi="Times New Roman" w:cs="Times New Roman"/>
          <w:i/>
          <w:iCs/>
          <w:color w:val="008000"/>
          <w:sz w:val="28"/>
          <w:szCs w:val="28"/>
          <w:u w:val="single"/>
        </w:rPr>
        <w:t>Ordinul</w:t>
      </w:r>
      <w:r w:rsidRPr="003B2B0E">
        <w:rPr>
          <w:rFonts w:ascii="Times New Roman" w:hAnsi="Times New Roman" w:cs="Times New Roman"/>
          <w:i/>
          <w:iCs/>
          <w:sz w:val="28"/>
          <w:szCs w:val="28"/>
        </w:rPr>
        <w:t xml:space="preserve"> ministrului sănătăţii şi al preşedintelui Casei Naţionale de Asigurări de Sănătate nr. 961/536/2013 (</w:t>
      </w:r>
      <w:r w:rsidRPr="003B2B0E">
        <w:rPr>
          <w:rFonts w:ascii="Times New Roman" w:hAnsi="Times New Roman" w:cs="Times New Roman"/>
          <w:b/>
          <w:bCs/>
          <w:i/>
          <w:iCs/>
          <w:color w:val="008000"/>
          <w:sz w:val="28"/>
          <w:szCs w:val="28"/>
          <w:u w:val="single"/>
        </w:rPr>
        <w:t>#M5</w:t>
      </w:r>
      <w:r w:rsidRPr="003B2B0E">
        <w:rPr>
          <w:rFonts w:ascii="Times New Roman" w:hAnsi="Times New Roman" w:cs="Times New Roman"/>
          <w:i/>
          <w:iCs/>
          <w:sz w:val="28"/>
          <w:szCs w:val="28"/>
        </w:rPr>
        <w:t xml:space="preserve">) nu a prevăzut în mod explicit completarea tabelului din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cu poziţiile 155 - 166. Însă, având în vedere completarea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36 - 47 din Ordinul ministrului sănătăţii şi al preşedintelui Casei Naţionale de Asigurări de Sănătate nr. 961/536/2013 (</w:t>
      </w:r>
      <w:r w:rsidRPr="003B2B0E">
        <w:rPr>
          <w:rFonts w:ascii="Times New Roman" w:hAnsi="Times New Roman" w:cs="Times New Roman"/>
          <w:b/>
          <w:bCs/>
          <w:i/>
          <w:iCs/>
          <w:color w:val="008000"/>
          <w:sz w:val="28"/>
          <w:szCs w:val="28"/>
          <w:u w:val="single"/>
        </w:rPr>
        <w:t>#M5</w:t>
      </w:r>
      <w:r w:rsidRPr="003B2B0E">
        <w:rPr>
          <w:rFonts w:ascii="Times New Roman" w:hAnsi="Times New Roman" w:cs="Times New Roman"/>
          <w:i/>
          <w:iCs/>
          <w:sz w:val="28"/>
          <w:szCs w:val="28"/>
        </w:rPr>
        <w:t>), am considerat că în mod implicit se impune şi completarea tabelului cu poziţiile 155 - 166.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w:t>
      </w:r>
      <w:r w:rsidRPr="003B2B0E">
        <w:rPr>
          <w:rFonts w:ascii="Times New Roman" w:hAnsi="Times New Roman" w:cs="Times New Roman"/>
          <w:i/>
          <w:iCs/>
          <w:sz w:val="28"/>
          <w:szCs w:val="28"/>
        </w:rPr>
        <w:t xml:space="preserve"> </w:t>
      </w:r>
      <w:r w:rsidRPr="003B2B0E">
        <w:rPr>
          <w:rFonts w:ascii="Times New Roman" w:hAnsi="Times New Roman" w:cs="Times New Roman"/>
          <w:i/>
          <w:iCs/>
          <w:color w:val="008000"/>
          <w:sz w:val="28"/>
          <w:szCs w:val="28"/>
          <w:u w:val="single"/>
        </w:rPr>
        <w:t>Ordinul</w:t>
      </w:r>
      <w:r w:rsidRPr="003B2B0E">
        <w:rPr>
          <w:rFonts w:ascii="Times New Roman" w:hAnsi="Times New Roman" w:cs="Times New Roman"/>
          <w:i/>
          <w:iCs/>
          <w:sz w:val="28"/>
          <w:szCs w:val="28"/>
        </w:rPr>
        <w:t xml:space="preserve"> ministrului sănătăţii şi al preşedintelui Casei Naţionale de Asigurări de Sănătate nr. 361/238/2014 (</w:t>
      </w:r>
      <w:r w:rsidRPr="003B2B0E">
        <w:rPr>
          <w:rFonts w:ascii="Times New Roman" w:hAnsi="Times New Roman" w:cs="Times New Roman"/>
          <w:b/>
          <w:bCs/>
          <w:i/>
          <w:iCs/>
          <w:color w:val="008000"/>
          <w:sz w:val="28"/>
          <w:szCs w:val="28"/>
          <w:u w:val="single"/>
        </w:rPr>
        <w:t>#M6</w:t>
      </w:r>
      <w:r w:rsidRPr="003B2B0E">
        <w:rPr>
          <w:rFonts w:ascii="Times New Roman" w:hAnsi="Times New Roman" w:cs="Times New Roman"/>
          <w:i/>
          <w:iCs/>
          <w:sz w:val="28"/>
          <w:szCs w:val="28"/>
        </w:rPr>
        <w:t xml:space="preserve">) nu a prevăzut în mod explicit completarea tabelului din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cu poziţia 167. Însă, având în vedere completarea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2 subpct. 49) din Ordinul ministrului sănătăţii şi al preşedintelui Casei Naţionale de Asigurări de Sănătate nr. 361/238/2014 (</w:t>
      </w:r>
      <w:r w:rsidRPr="003B2B0E">
        <w:rPr>
          <w:rFonts w:ascii="Times New Roman" w:hAnsi="Times New Roman" w:cs="Times New Roman"/>
          <w:b/>
          <w:bCs/>
          <w:i/>
          <w:iCs/>
          <w:color w:val="008000"/>
          <w:sz w:val="28"/>
          <w:szCs w:val="28"/>
          <w:u w:val="single"/>
        </w:rPr>
        <w:t>#M6</w:t>
      </w:r>
      <w:r w:rsidRPr="003B2B0E">
        <w:rPr>
          <w:rFonts w:ascii="Times New Roman" w:hAnsi="Times New Roman" w:cs="Times New Roman"/>
          <w:i/>
          <w:iCs/>
          <w:sz w:val="28"/>
          <w:szCs w:val="28"/>
        </w:rPr>
        <w:t>), am considerat că în mod implicit se impune şi completarea tabelului cu poziţia 167.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w:t>
      </w:r>
      <w:r w:rsidRPr="003B2B0E">
        <w:rPr>
          <w:rFonts w:ascii="Times New Roman" w:hAnsi="Times New Roman" w:cs="Times New Roman"/>
          <w:i/>
          <w:iCs/>
          <w:sz w:val="28"/>
          <w:szCs w:val="28"/>
        </w:rPr>
        <w:t xml:space="preserve"> </w:t>
      </w:r>
      <w:r w:rsidRPr="003B2B0E">
        <w:rPr>
          <w:rFonts w:ascii="Times New Roman" w:hAnsi="Times New Roman" w:cs="Times New Roman"/>
          <w:i/>
          <w:iCs/>
          <w:color w:val="008000"/>
          <w:sz w:val="28"/>
          <w:szCs w:val="28"/>
          <w:u w:val="single"/>
        </w:rPr>
        <w:t>Ordinul</w:t>
      </w:r>
      <w:r w:rsidRPr="003B2B0E">
        <w:rPr>
          <w:rFonts w:ascii="Times New Roman" w:hAnsi="Times New Roman" w:cs="Times New Roman"/>
          <w:i/>
          <w:iCs/>
          <w:sz w:val="28"/>
          <w:szCs w:val="28"/>
        </w:rPr>
        <w:t xml:space="preserve"> ministrului sănătăţii şi al preşedintelui Casei Naţionale de Asigurări de Sănătate nr. 773/484/2014 (</w:t>
      </w:r>
      <w:r w:rsidRPr="003B2B0E">
        <w:rPr>
          <w:rFonts w:ascii="Times New Roman" w:hAnsi="Times New Roman" w:cs="Times New Roman"/>
          <w:b/>
          <w:bCs/>
          <w:i/>
          <w:iCs/>
          <w:color w:val="008000"/>
          <w:sz w:val="28"/>
          <w:szCs w:val="28"/>
          <w:u w:val="single"/>
        </w:rPr>
        <w:t>#M7</w:t>
      </w:r>
      <w:r w:rsidRPr="003B2B0E">
        <w:rPr>
          <w:rFonts w:ascii="Times New Roman" w:hAnsi="Times New Roman" w:cs="Times New Roman"/>
          <w:i/>
          <w:iCs/>
          <w:sz w:val="28"/>
          <w:szCs w:val="28"/>
        </w:rPr>
        <w:t xml:space="preserve">) nu a prevăzut în mod explicit completarea tabelului din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cu poziţiile 168 - 183. Însă, având în vedere completarea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3 din Ordinul ministrului sănătăţii şi al preşedintelui Casei Naţionale de Asigurări de Sănătate nr. 773/484/2014 (</w:t>
      </w:r>
      <w:r w:rsidRPr="003B2B0E">
        <w:rPr>
          <w:rFonts w:ascii="Times New Roman" w:hAnsi="Times New Roman" w:cs="Times New Roman"/>
          <w:b/>
          <w:bCs/>
          <w:i/>
          <w:iCs/>
          <w:color w:val="008000"/>
          <w:sz w:val="28"/>
          <w:szCs w:val="28"/>
          <w:u w:val="single"/>
        </w:rPr>
        <w:t>#M7</w:t>
      </w:r>
      <w:r w:rsidRPr="003B2B0E">
        <w:rPr>
          <w:rFonts w:ascii="Times New Roman" w:hAnsi="Times New Roman" w:cs="Times New Roman"/>
          <w:i/>
          <w:iCs/>
          <w:sz w:val="28"/>
          <w:szCs w:val="28"/>
        </w:rPr>
        <w:t>), am considerat că în mod implicit se impune şi completarea tabelului cu poziţiile 168 - 183.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w:t>
      </w:r>
      <w:r w:rsidRPr="003B2B0E">
        <w:rPr>
          <w:rFonts w:ascii="Times New Roman" w:hAnsi="Times New Roman" w:cs="Times New Roman"/>
          <w:i/>
          <w:iCs/>
          <w:sz w:val="28"/>
          <w:szCs w:val="28"/>
        </w:rPr>
        <w:t xml:space="preserve"> </w:t>
      </w:r>
      <w:r w:rsidRPr="003B2B0E">
        <w:rPr>
          <w:rFonts w:ascii="Times New Roman" w:hAnsi="Times New Roman" w:cs="Times New Roman"/>
          <w:i/>
          <w:iCs/>
          <w:color w:val="008000"/>
          <w:sz w:val="28"/>
          <w:szCs w:val="28"/>
          <w:u w:val="single"/>
        </w:rPr>
        <w:t>Ordinul</w:t>
      </w:r>
      <w:r w:rsidRPr="003B2B0E">
        <w:rPr>
          <w:rFonts w:ascii="Times New Roman" w:hAnsi="Times New Roman" w:cs="Times New Roman"/>
          <w:i/>
          <w:iCs/>
          <w:sz w:val="28"/>
          <w:szCs w:val="28"/>
        </w:rPr>
        <w:t xml:space="preserve"> ministrului sănătăţii şi al preşedintelui Casei Naţionale de Asigurări de Sănătate nr. 275/162/2015 (</w:t>
      </w:r>
      <w:r w:rsidRPr="003B2B0E">
        <w:rPr>
          <w:rFonts w:ascii="Times New Roman" w:hAnsi="Times New Roman" w:cs="Times New Roman"/>
          <w:b/>
          <w:bCs/>
          <w:i/>
          <w:iCs/>
          <w:color w:val="008000"/>
          <w:sz w:val="28"/>
          <w:szCs w:val="28"/>
          <w:u w:val="single"/>
        </w:rPr>
        <w:t>#M8</w:t>
      </w:r>
      <w:r w:rsidRPr="003B2B0E">
        <w:rPr>
          <w:rFonts w:ascii="Times New Roman" w:hAnsi="Times New Roman" w:cs="Times New Roman"/>
          <w:i/>
          <w:iCs/>
          <w:sz w:val="28"/>
          <w:szCs w:val="28"/>
        </w:rPr>
        <w:t xml:space="preserve">) nu a prevăzut în mod explicit completarea tabelului din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cu poziţiile 184 - 191. Însă, având în vedere completarea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22 din Ordinul ministrului </w:t>
      </w:r>
      <w:r w:rsidRPr="003B2B0E">
        <w:rPr>
          <w:rFonts w:ascii="Times New Roman" w:hAnsi="Times New Roman" w:cs="Times New Roman"/>
          <w:i/>
          <w:iCs/>
          <w:sz w:val="28"/>
          <w:szCs w:val="28"/>
        </w:rPr>
        <w:lastRenderedPageBreak/>
        <w:t>sănătăţii şi al preşedintelui Casei Naţionale de Asigurări de Sănătate nr. 275/162/2015 (</w:t>
      </w:r>
      <w:r w:rsidRPr="003B2B0E">
        <w:rPr>
          <w:rFonts w:ascii="Times New Roman" w:hAnsi="Times New Roman" w:cs="Times New Roman"/>
          <w:b/>
          <w:bCs/>
          <w:i/>
          <w:iCs/>
          <w:color w:val="008000"/>
          <w:sz w:val="28"/>
          <w:szCs w:val="28"/>
          <w:u w:val="single"/>
        </w:rPr>
        <w:t>#M8</w:t>
      </w:r>
      <w:r w:rsidRPr="003B2B0E">
        <w:rPr>
          <w:rFonts w:ascii="Times New Roman" w:hAnsi="Times New Roman" w:cs="Times New Roman"/>
          <w:i/>
          <w:iCs/>
          <w:sz w:val="28"/>
          <w:szCs w:val="28"/>
        </w:rPr>
        <w:t>), am considerat că în mod implicit se impune şi completarea tabelului cu poziţiile 184 - 191.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w:t>
      </w:r>
      <w:r w:rsidRPr="003B2B0E">
        <w:rPr>
          <w:rFonts w:ascii="Times New Roman" w:hAnsi="Times New Roman" w:cs="Times New Roman"/>
          <w:i/>
          <w:iCs/>
          <w:sz w:val="28"/>
          <w:szCs w:val="28"/>
        </w:rPr>
        <w:t xml:space="preserve"> Toate denumirile din cadrul tabelului au fost modificate în conformitate cu actele normative modificatoare.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ORLISTATUM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CRITERIILE DE ELIGIBILITATE PENTRU INCLUDEREA ÎN TRATAMENTUL SPECIFIC ŞI ALEGEREA SCHEMEI TERAPEUTICE PENTRU PACIENŢII CU OBEZITATE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CU ORLISTAT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Categorii de pacienţi cu vârste cuprinse între 18 şi 26 ani eligibili pentru tratamentul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vârste cuprinse între 18 şi 26 ani care nu realizează venituri vor primi tratament cu orlistat doar dacă: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w:t>
      </w:r>
      <w:r w:rsidRPr="003B2B0E">
        <w:rPr>
          <w:rFonts w:ascii="Times New Roman" w:hAnsi="Times New Roman" w:cs="Times New Roman"/>
          <w:sz w:val="28"/>
          <w:szCs w:val="28"/>
        </w:rPr>
        <w:lastRenderedPageBreak/>
        <w:t>hipercorticism reactiv, tulburare gonadică; medicaţia se va administra acestor pacienţi doar dacă nu au contraindicaţii de tratament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Au un IMC &gt;/= 35 Kg/mp, cu sau fără comorbidităţi asociate, dacă nu au contraindicaţiile tratamentului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Tratamentul trebuie iniţiat numai după excluderea disfuncţiilor endocrinologice: tiroidiene, suprarenale sau hipotalamice tumorale.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Nu se vor exclude de la tratament pacienţii care iau medicaţie specifică pentru comorbidităţile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Nu se va administra Orlistat pacientelor însărcinate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Parametrii de evaluare minimă şi obligatorie pentru iniţierea tratamentului cu orlistat (evaluări nu mai vechi de 8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Caracteristici antropometrice şi date clinice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Vârstă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Dovada includerii într-un program de învăţământ şi dovada nerealizării de venituri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Măsurare talie, greutate corporală, circumferinţă abdominală, circumferinţa şoldului şi raportul talie/şold.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Sinteza istoricului bolii cu precizarea: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etapelor şi ritmului de creştere în greutate;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rezultatelor eventualei </w:t>
      </w:r>
      <w:r w:rsidRPr="003B2B0E">
        <w:rPr>
          <w:rFonts w:ascii="Times New Roman" w:hAnsi="Times New Roman" w:cs="Times New Roman"/>
          <w:sz w:val="28"/>
          <w:szCs w:val="28"/>
          <w:u w:val="single"/>
        </w:rPr>
        <w:t>terapii</w:t>
      </w:r>
      <w:r w:rsidRPr="003B2B0E">
        <w:rPr>
          <w:rFonts w:ascii="Times New Roman" w:hAnsi="Times New Roman" w:cs="Times New Roman"/>
          <w:sz w:val="28"/>
          <w:szCs w:val="28"/>
        </w:rPr>
        <w:t xml:space="preserve"> urmate (terapie standard comportamentală - dietă şi activitate fizică sau terapie medicamentoasă);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antecedentelor fiziologice şi patologice;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apariţiei şi evoluţiei comorbidităţilor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EKG, consult cardiologie;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Ecografie utero-ovariană la femeile cu dereglări ale ciclului menstrual.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CRITERII DE PRIORITIZARE PENTRU PROGRAMUL DE TRATAMENT CU ORLISTAT AL PACIENŢILOR OBEZI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IMC &gt;/= 30 Kg/mp cu </w:t>
      </w:r>
      <w:r w:rsidRPr="003B2B0E">
        <w:rPr>
          <w:rFonts w:ascii="Times New Roman" w:hAnsi="Times New Roman" w:cs="Times New Roman"/>
          <w:b/>
          <w:bCs/>
          <w:sz w:val="28"/>
          <w:szCs w:val="28"/>
        </w:rPr>
        <w:t>mai mult de o</w:t>
      </w:r>
      <w:r w:rsidRPr="003B2B0E">
        <w:rPr>
          <w:rFonts w:ascii="Times New Roman" w:hAnsi="Times New Roman" w:cs="Times New Roman"/>
          <w:sz w:val="28"/>
          <w:szCs w:val="28"/>
        </w:rPr>
        <w:t xml:space="preserve"> comorbiditate asociată;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IMC &gt;/= 35 Kg/mp cu </w:t>
      </w:r>
      <w:r w:rsidRPr="003B2B0E">
        <w:rPr>
          <w:rFonts w:ascii="Times New Roman" w:hAnsi="Times New Roman" w:cs="Times New Roman"/>
          <w:b/>
          <w:bCs/>
          <w:sz w:val="28"/>
          <w:szCs w:val="28"/>
        </w:rPr>
        <w:t>o</w:t>
      </w:r>
      <w:r w:rsidRPr="003B2B0E">
        <w:rPr>
          <w:rFonts w:ascii="Times New Roman" w:hAnsi="Times New Roman" w:cs="Times New Roman"/>
          <w:sz w:val="28"/>
          <w:szCs w:val="28"/>
        </w:rPr>
        <w:t xml:space="preserve"> comorbiditate asociată;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IMC &gt;/= 40 Kg/mp cu sau fără comorbidităţi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Probleme psihologice privind stima de sine şi integrarea socială (consult psihologic de specialitate).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SCHEMA TERAPEUTICĂ A PACIENTULUI CU OBEZITATE AFLAT ÎN TRATAMENT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CRITERIILE DE EVALUARE A EFICACITĂŢII TERAPEUTICE ÎN MONITORIZAREA PACIENŢILOR DIN PROTOCOLUL TERAPEUTIC CU ORLISTAT (XENICAL)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Reevaluările pentru monitorizarea pacienţilor din programul terapeutic cu orlistat vor fi efectuate de un </w:t>
      </w:r>
      <w:r w:rsidRPr="003B2B0E">
        <w:rPr>
          <w:rFonts w:ascii="Times New Roman" w:hAnsi="Times New Roman" w:cs="Times New Roman"/>
          <w:b/>
          <w:bCs/>
          <w:sz w:val="28"/>
          <w:szCs w:val="28"/>
        </w:rPr>
        <w:t>medic specialist endocrinolog sau diabetolog</w:t>
      </w:r>
      <w:r w:rsidRPr="003B2B0E">
        <w:rPr>
          <w:rFonts w:ascii="Times New Roman" w:hAnsi="Times New Roman" w:cs="Times New Roman"/>
          <w:sz w:val="28"/>
          <w:szCs w:val="28"/>
        </w:rPr>
        <w:t xml:space="preserve">, numit mai jos </w:t>
      </w:r>
      <w:r w:rsidRPr="003B2B0E">
        <w:rPr>
          <w:rFonts w:ascii="Times New Roman" w:hAnsi="Times New Roman" w:cs="Times New Roman"/>
          <w:b/>
          <w:bCs/>
          <w:sz w:val="28"/>
          <w:szCs w:val="28"/>
        </w:rPr>
        <w:t>medic evaluator</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utero-ovariană vor fi repetate numai dacă evaluarea iniţială pentru includerea în Programul terapeutic au fost modificate.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Criterii de control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Scădere ponderală cu minim 5% după 3 luni de tratament şi cu minim 10% după 6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Ameliorarea parametrilor metabolici: diabet zaharat, dislipidemie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Controlul optim al complicaţiilor cardio-respiratorii sau ortopedice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Criterii de ineficienţă terapeutică (necesită reevaluarea complianţei la tratamentul medicamentos şi la modificarea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Lipsa scăderii ponderale sau scădere ponderală insuficientă (a se vedea punctul IV.2)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Evoluţia complicaţiilor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Procedura de avizare a 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iniţierea terapiei cu orlistat avizul de principiu al comisiei de la nivelul Casei Judeţene de Asigurări de Sănătate (CJAS) va fi dat pentru un an de tratament cu doză de 360 mg/zi, în trei prize.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Medicul evaluator este obligat să transmită CJAS pentru informare după primele 6 luni de tratament evaluările de la 3 şi 6 luni, iar la sfârşitul primului an de tratament evaluările de la 9 luni şi 12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Dacă medicul evaluator constată apariţia unor </w:t>
      </w:r>
      <w:r w:rsidRPr="003B2B0E">
        <w:rPr>
          <w:rFonts w:ascii="Times New Roman" w:hAnsi="Times New Roman" w:cs="Times New Roman"/>
          <w:sz w:val="28"/>
          <w:szCs w:val="28"/>
          <w:u w:val="single"/>
        </w:rPr>
        <w:t>reacţii adverse majore</w:t>
      </w:r>
      <w:r w:rsidRPr="003B2B0E">
        <w:rPr>
          <w:rFonts w:ascii="Times New Roman" w:hAnsi="Times New Roman" w:cs="Times New Roman"/>
          <w:sz w:val="28"/>
          <w:szCs w:val="28"/>
        </w:rPr>
        <w:t xml:space="preserve"> la tratamentul cu orlistat, ineficienţa acestuia (punctul IV.3) sau </w:t>
      </w:r>
      <w:r w:rsidRPr="003B2B0E">
        <w:rPr>
          <w:rFonts w:ascii="Times New Roman" w:hAnsi="Times New Roman" w:cs="Times New Roman"/>
          <w:sz w:val="28"/>
          <w:szCs w:val="28"/>
          <w:u w:val="single"/>
        </w:rPr>
        <w:t>lipsa de complianţă a pacientului la terapie/monitorizare</w:t>
      </w:r>
      <w:r w:rsidRPr="003B2B0E">
        <w:rPr>
          <w:rFonts w:ascii="Times New Roman" w:hAnsi="Times New Roman" w:cs="Times New Roman"/>
          <w:sz w:val="28"/>
          <w:szCs w:val="28"/>
        </w:rPr>
        <w:t xml:space="preserve"> va transmite imediat Comisiei CJAS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În cazul fondurilor deficitare, CJAS poate opri tratamentul gratuit cu orlistat, dar nu mai devreme de 6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CRITERIILE DE EXCLUDERE (ÎNTRERUPERE) DIN PROTOCOLUL DE TRATAMENT CU ORLISTAT A PACIENŢILOR CU OBEZITATE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Pacienţii care au contraindicaţie la tratamentul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afectare renală;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afectare hepatică sau colestatică (de altă etiologie decât cea steatozică);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afectare gastrointestinală (sindroame de malabsorbţie);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afectare pulmonară (cu excepţia astmului bronşic sau a apneei de somn).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pacientele însărcinate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Pacienţi care nu întrunesc nici unul din criteriile de eficienţă terapeutică de la punctul IV.2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Apariţia reacţiilor adverse sau contraindicaţiilor la tratamentul cu orlistat documentate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Apariţia sarcinii în 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Complianţă scăzută la tratament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Încheierea a 12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PROTOCOLUL TERAPEUTIC CU ORLISTAT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Categorii de pacienţi - copii eligibili pentru tratamentul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Copiii cu </w:t>
      </w:r>
      <w:r w:rsidRPr="003B2B0E">
        <w:rPr>
          <w:rFonts w:ascii="Times New Roman" w:hAnsi="Times New Roman" w:cs="Times New Roman"/>
          <w:b/>
          <w:bCs/>
          <w:sz w:val="28"/>
          <w:szCs w:val="28"/>
        </w:rPr>
        <w:t>vârste mai mari de 12 ani</w:t>
      </w:r>
      <w:r w:rsidRPr="003B2B0E">
        <w:rPr>
          <w:rFonts w:ascii="Times New Roman" w:hAnsi="Times New Roman" w:cs="Times New Roman"/>
          <w:sz w:val="28"/>
          <w:szCs w:val="28"/>
        </w:rPr>
        <w:t xml:space="preserve"> vor primi tratament cu orlistat doar dacă: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w:t>
      </w:r>
      <w:r w:rsidRPr="003B2B0E">
        <w:rPr>
          <w:rFonts w:ascii="Times New Roman" w:hAnsi="Times New Roman" w:cs="Times New Roman"/>
          <w:sz w:val="28"/>
          <w:szCs w:val="28"/>
        </w:rPr>
        <w:lastRenderedPageBreak/>
        <w:t>(dietă şi activitate fizică): diabet zaharat sau intoleranţă la glucoza, dislipidemie, hipertensiune arterială, steatoză, apnee de somn, complicaţii ortopedice.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Tratamentul trebuie iniţiat numai după excluderea disfuncţiilor endocrinologice: tiroidiene, suprarenale sau hipotalamice tumorale.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Nu se vor exclude de la tratament pacienţii care iau medicaţie specifică pentru comorbidităţile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Nu se va asocia terapia cu orlistat la altă medicaţie utilizată pentru controlul obezităţii.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 Nu se va administra Orlistat adolescentelor însărcinate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Parametrii de evaluare minimă şi obligatorie pentru iniţierea tratamentului cu orlistat (evaluări nu mai vechi de 1 lună):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Caracteristici antropometrice şi date clinice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Vârstă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Măsurare talie, greutate corporală, circumferinţă abdominală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Calcularea indicelui de masă corporală (IMC) şi înscrierea acestuia pe nomogramele de creştere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Măsurarea tensiunii arteriale şi compararea acesteia cu valorile normale pentru fiecare categorie de vârstă.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Sinteza istoricului bolii cu precizarea eventualei </w:t>
      </w:r>
      <w:r w:rsidRPr="003B2B0E">
        <w:rPr>
          <w:rFonts w:ascii="Times New Roman" w:hAnsi="Times New Roman" w:cs="Times New Roman"/>
          <w:sz w:val="28"/>
          <w:szCs w:val="28"/>
          <w:u w:val="single"/>
        </w:rPr>
        <w:t>terapii</w:t>
      </w:r>
      <w:r w:rsidRPr="003B2B0E">
        <w:rPr>
          <w:rFonts w:ascii="Times New Roman" w:hAnsi="Times New Roman" w:cs="Times New Roman"/>
          <w:sz w:val="28"/>
          <w:szCs w:val="28"/>
        </w:rPr>
        <w:t xml:space="preserve"> urmate (terapie standard comportamentală - dietă şi activitate fizică sau terapie medicamentoasă), a </w:t>
      </w:r>
      <w:r w:rsidRPr="003B2B0E">
        <w:rPr>
          <w:rFonts w:ascii="Times New Roman" w:hAnsi="Times New Roman" w:cs="Times New Roman"/>
          <w:sz w:val="28"/>
          <w:szCs w:val="28"/>
          <w:u w:val="single"/>
        </w:rPr>
        <w:t>complicaţiilor</w:t>
      </w:r>
      <w:r w:rsidRPr="003B2B0E">
        <w:rPr>
          <w:rFonts w:ascii="Times New Roman" w:hAnsi="Times New Roman" w:cs="Times New Roman"/>
          <w:sz w:val="28"/>
          <w:szCs w:val="28"/>
        </w:rPr>
        <w:t xml:space="preserve"> (susţinute prin documente anexate), a </w:t>
      </w:r>
      <w:r w:rsidRPr="003B2B0E">
        <w:rPr>
          <w:rFonts w:ascii="Times New Roman" w:hAnsi="Times New Roman" w:cs="Times New Roman"/>
          <w:sz w:val="28"/>
          <w:szCs w:val="28"/>
          <w:u w:val="single"/>
        </w:rPr>
        <w:t>contraindicaţiilor terapeutice</w:t>
      </w:r>
      <w:r w:rsidRPr="003B2B0E">
        <w:rPr>
          <w:rFonts w:ascii="Times New Roman" w:hAnsi="Times New Roman" w:cs="Times New Roman"/>
          <w:sz w:val="28"/>
          <w:szCs w:val="28"/>
        </w:rPr>
        <w:t xml:space="preserve"> (susţinute prin documente anexate).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Evaluări complementare (nu mai vechi de 3 luni) obligatoriu prezente în dosarul pacientului pentru iniţierea tratamentului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CRITERII DE PRIORITIZARE PENTRU PROGRAMUL DE TRATAMENT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eligibili vor fi prioritizaţi în funcţie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Caracteristicile antropometrice enumerate la punctul I.2.A.;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Prezenţa comorbidităţilor sau a complicaţiilor: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diabet zaharat sau toleranţă inadecvată la glucoză sau rezistenţă la insulină (apreciate prin glicemia a jeun, testul de toleranţă la glucoză oral sau dozarea insulinemiei a jeun - insulinemia bazală mai mare de 15 mIU/mL);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steatoza hepatică (citoliză hepatică cu markeri de hepatită infecţioasă negativi);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prezenţa hipertensiunii arteriale (comparativ cu valorile normale pe grupe de vârstă);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5. existenţa apneei de somn;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probleme ortopedice;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probleme psihologice privind stima de sine şi integrarea socială.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Dorinţa pacienţilor de a urma tratamentul medicamentos (documentată în scris de el însuşi şi de aparţinători),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SCHEMA TERAPEUTICĂ A PACIENTULUI - COPIL CU OBEZITATE AFLAT ÎN TRATAMENT CU ORLISTAT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orlistat se va asocia obligatoriu cu terapia standard - dietă şi activitate fizică.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CRITERIILE DE EVALUARE A EFICACITĂŢII TERAPEUTICE URMĂRITE ÎN MONITORIZAREA PACIENŢILOR ÎN TRATAMENT CU ORLISTAT (XENICAL)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Reevaluările pentru monitorizarea pacienţilor în tratament cu orlistat vor fi efectuate de un </w:t>
      </w:r>
      <w:r w:rsidRPr="003B2B0E">
        <w:rPr>
          <w:rFonts w:ascii="Times New Roman" w:hAnsi="Times New Roman" w:cs="Times New Roman"/>
          <w:b/>
          <w:bCs/>
          <w:sz w:val="28"/>
          <w:szCs w:val="28"/>
        </w:rPr>
        <w:t>medic specialist endocrinolog, diabetolog - nutriţionist sau pediatru</w:t>
      </w:r>
      <w:r w:rsidRPr="003B2B0E">
        <w:rPr>
          <w:rFonts w:ascii="Times New Roman" w:hAnsi="Times New Roman" w:cs="Times New Roman"/>
          <w:sz w:val="28"/>
          <w:szCs w:val="28"/>
        </w:rPr>
        <w:t xml:space="preserve">, numiţi mai jos </w:t>
      </w:r>
      <w:r w:rsidRPr="003B2B0E">
        <w:rPr>
          <w:rFonts w:ascii="Times New Roman" w:hAnsi="Times New Roman" w:cs="Times New Roman"/>
          <w:b/>
          <w:bCs/>
          <w:sz w:val="28"/>
          <w:szCs w:val="28"/>
        </w:rPr>
        <w:t>medic evaluator</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La intervale de 3 luni sau mai des în cazul apariţiei reacţiilor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Criterii de control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Scădere ponderală cu minim 5% după 3 luni de tratament şi cu minim 10% după 6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Revenirea la normal a parametrilor metabolici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Controlul optim al complicaţiilor cardio-respiratorii sau ortopedice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Criterii de ineficienţă terapeutică (necesită reevaluarea complianţei la tratamentul medicamentos şi la modificarea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Lipsa scăderii ponderale sau scădere ponderală insuficientă (a se vedea punctul IV.2)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Evoluţia complicaţiilor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4. Procedura de avizare a 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medicul evaluator constată apariţia unor </w:t>
      </w:r>
      <w:r w:rsidRPr="003B2B0E">
        <w:rPr>
          <w:rFonts w:ascii="Times New Roman" w:hAnsi="Times New Roman" w:cs="Times New Roman"/>
          <w:sz w:val="28"/>
          <w:szCs w:val="28"/>
          <w:u w:val="single"/>
        </w:rPr>
        <w:t>reacţii adverse majore</w:t>
      </w:r>
      <w:r w:rsidRPr="003B2B0E">
        <w:rPr>
          <w:rFonts w:ascii="Times New Roman" w:hAnsi="Times New Roman" w:cs="Times New Roman"/>
          <w:sz w:val="28"/>
          <w:szCs w:val="28"/>
        </w:rPr>
        <w:t xml:space="preserve"> la tratamentul cu orlistat, ineficienţa acestuia (punctul IV.3) sau </w:t>
      </w:r>
      <w:r w:rsidRPr="003B2B0E">
        <w:rPr>
          <w:rFonts w:ascii="Times New Roman" w:hAnsi="Times New Roman" w:cs="Times New Roman"/>
          <w:sz w:val="28"/>
          <w:szCs w:val="28"/>
          <w:u w:val="single"/>
        </w:rPr>
        <w:t>lipsa de complianţă a pacientului la terapie/monitorizare</w:t>
      </w:r>
      <w:r w:rsidRPr="003B2B0E">
        <w:rPr>
          <w:rFonts w:ascii="Times New Roman" w:hAnsi="Times New Roman" w:cs="Times New Roman"/>
          <w:sz w:val="28"/>
          <w:szCs w:val="28"/>
        </w:rPr>
        <w:t xml:space="preserve"> va transmite imediat Comisiei CNAS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CRITERIILE DE EXCLUDERE (ÎNTRERUPERE) DIN PROGRAMUL DE TRATAMENT CU ORLISTAT A PACIENŢILOR - COPII CU OBEZITATE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care nu întrunesc nici unul din criteriile de eficienţă terapeutică de la punctul IV.2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Apariţia reacţiilor adverse sau contraindicaţiilor la tratamentul cu orlistat documentate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Apariţia sarcinii la adolescente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Complianţă scăzută la tratament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mod uzual tratamentul nu trebuie continuat mai mult de 12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DIABET ŞI ENDOCRINOLOGIE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DCI: PALONOSETRONUM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EMESIS-UL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Anticipator (înainte de instituirea chimioterapiei)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Acut (apărut în primele 24 h postchimioterapie)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Cu debut tardiv (apărut între 24 h şi 120 h postchimioterapie)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 este necesară ajustarea sau scăderea dozelor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studiile clinice au demonstrat siguranţa utilizării până la 9 cicluri de chimioterapie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sz w:val="28"/>
          <w:szCs w:val="28"/>
          <w:u w:val="single"/>
        </w:rPr>
        <w:t>parametrii 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răspuns complet (fără emeză şi fără medicaţie de urgenţă)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control complet (răspuns complet şi nu mai mult de greaţă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fără greaţă (conform Scala Likert)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sz w:val="28"/>
          <w:szCs w:val="28"/>
          <w:u w:val="single"/>
        </w:rPr>
        <w:t>parametrii paraclinici:</w:t>
      </w:r>
      <w:r w:rsidRPr="003B2B0E">
        <w:rPr>
          <w:rFonts w:ascii="Times New Roman" w:hAnsi="Times New Roman" w:cs="Times New Roman"/>
          <w:sz w:val="28"/>
          <w:szCs w:val="28"/>
        </w:rPr>
        <w:t xml:space="preserve"> În timpul tratamentului cu palonosetron (Aloxi), nu s-au înregistrat modificări ale testelor de laborator, semnelor vitale şi EKG.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sz w:val="28"/>
          <w:szCs w:val="28"/>
          <w:u w:val="single"/>
        </w:rPr>
        <w:t>periodicitate:</w:t>
      </w:r>
      <w:r w:rsidRPr="003B2B0E">
        <w:rPr>
          <w:rFonts w:ascii="Times New Roman" w:hAnsi="Times New Roman" w:cs="Times New Roman"/>
          <w:sz w:val="28"/>
          <w:szCs w:val="28"/>
        </w:rPr>
        <w:t xml:space="preserve"> respectă periodicitatea chimioterapiei instituite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 adverse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Comorbidităţi -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Non-responder: nu există criterii de excludere/renunţare la medicaţie antiemetică la pacienţii care prezintă emeză refractară la tratament şi necesită medicaţie de urgenţă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Non-compliant - nu se aplică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VIII. Prescriptori: Medici din specialităţile oncologie medicală şi oncologie hematologică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SIBUTRAMINUM</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ONDASETRONUM, GRANISETRONUM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GREAŢA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VOMA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Definiţie: expulzarea forţată a conţinutului gastric prin gură.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Evaluaţi greaţa/vărsăturile - care sunt cele mai probabile cauze?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Prescrieţi cel mai potrivit antiemetic - de prima linie pentru fiecare situaţie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Prescrieţi medicaţie regulat şi "la nevoie".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Dacă greaţa persistă/vărsăturile sunt frecvente - prescrieţi SC (pe fluturaş/seringă automată) sau PR.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Nu schimbaţi calea de administrare până când greaţa nu dispare.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Evaluaţi regulat răspunsul la antiemetic.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Aţi găsit cauza reală?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NU - schimbaţi pe un antiemetic alternativ.</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DA - schimbaţi pe un antiemetic de linia a II-a.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1/3 dintre pacienţi au nevoie de mai mult de un antiemetic (etiologie multifactorială).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CAUZA</w:t>
      </w:r>
      <w:r w:rsidRPr="003B2B0E">
        <w:rPr>
          <w:rFonts w:ascii="Courier New" w:hAnsi="Courier New" w:cs="Courier New"/>
        </w:rPr>
        <w:t xml:space="preserve">        |     </w:t>
      </w:r>
      <w:r w:rsidRPr="003B2B0E">
        <w:rPr>
          <w:rFonts w:ascii="Courier New" w:hAnsi="Courier New" w:cs="Courier New"/>
          <w:b/>
          <w:bCs/>
        </w:rPr>
        <w:t>Medicament I alegere</w:t>
      </w:r>
      <w:r w:rsidRPr="003B2B0E">
        <w:rPr>
          <w:rFonts w:ascii="Courier New" w:hAnsi="Courier New" w:cs="Courier New"/>
        </w:rPr>
        <w:t xml:space="preserve">     | </w:t>
      </w:r>
      <w:r w:rsidRPr="003B2B0E">
        <w:rPr>
          <w:rFonts w:ascii="Courier New" w:hAnsi="Courier New" w:cs="Courier New"/>
          <w:b/>
          <w:bCs/>
        </w:rPr>
        <w:t>Medicament a II-a alegere</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Medicamentos indusă| Haloperidol 1.5 mg - 3 mg    | Levomepromazina 6,25 -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(opioide,          | seara/bd. sau                | 25 mg po/sc seara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antibiotice,       | 2.5 - 5 mg/24 h SA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anticonvulsivante,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digitalice,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teofiline,         | Metoclopramid 10 - 20 mg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estrogeni etc.)    | tds.po/sc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Chimioterapie      | Ondasetron 8 mg bd/tds./po   | Metoclopramid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Granisetron 1 - 2 mg po.sc/zi| 10 - 20 mg. tds po/sc sau|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Haloperidol 1.5 - 3 mg bd.   | 30 - 60 mg/24 h SA.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Radioterapie       | Ondasetron 8 mg bd/tds./po   | Haloperidol 1.5 -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sau Dexametazona 16 mg/zi    | 3 mg bd.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po/sc od/bd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Hipertensiune      | Dexametazona 16 mg/zi po/sc  | Levomepromazina 6,25 -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intracraniană      | od/bd                        | 25 mg po/sc seara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Ciclizina 50 mg tds sc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Dereglări          | Haloperidol 1.5 mg - 3 mg    | Levomepromazina 6,25 -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metabolice         | seara/bd. sau                | 25 mg po/sc seara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(hipercalcemie,    | 2.5 - 5 mg/24 h SA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uremie)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Staza gastrică     | Metoclopramid                | Domperidone 10 - 20 mg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Ileus dinamic      | 10 - 20 mg tds.po/sc         | qds po/sl (Motilium- tb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(ocluzie           |                              | 10 mg)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funcţională)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Ocluzie            | Ciclizina 100 - 150 mg/zi    | Levomepromazin 6,25 -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gastrointestinală  | sc. - utilă în ocluzii înalte| 25 mg/24 h SA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SAU                          | Dexametazona 8 mg/zi sc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Haloperidol 3 - 5 mg/zi sc.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util în ocluzii joase;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Dexametazona 8 mg/zi sc.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Frică/Anxietate    | Lorazepam 0,5 - 2 mg bd/tds  | Haloperidol 1.5 mg - 3 mg|</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(Greaţa            | po/sl                        | seara/bd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anticipatorie)     |                              | Levomepromazina 6,25 -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25 mg po/sc seara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Greaţa la mişcare  | Ciclizina 100 - 150 mg/zi    | Emetostop = Meclozinum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sc.po                        | tb 30 mg - 1 tb înainte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cu 1 h la nevoie se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repetă după 24 h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PARICALCITOLUM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Paricalcitolum este recomandat în: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BCR stadiul 5 tratat prin dializă, pentru tratamentul hiperparatiroidismului sever cu: iPTH seric persistent peste 500 pg/mL (peste 7 x limita superioară a valorii normale a laboratorului)* care persistă sub tratament cu derivaţi activi neselectivi ai vitaminei D şi optimizarea terapiei de reducere a fosfatemiei (dietă, chelatori intestinali ai calciului, adecvarea dializei).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3. Alegerea medicamentului pentru iniţierea tratamentului hiperparatiroidismului secundar este influenţată de calcemie, fosfatemie şi alte aspecte ale tulburărilor metabolismului mineral şi osos: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Obiectivul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Controlul hiperparatiroidismului sever (vezi mai sus), calcemiei şi fosfatemiei (vezi mai sus).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Doza de iniţiere: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BCR stadiile 3 - 5 (eRFG &lt; 60 mL/min) fără tratament prin 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iPTH &gt; 500 pg/mL: 2 µg/zi sau 4 µg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iPTH &lt;/= 500 pg/mL: 1 µg/zi sau 2 µg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BCR stadiul 5 hemodializă, pe cale intravenoasă (bolus, la şedinţa de hemodializă):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raportat la greutatea corporală: 0,04 - 0,1 µg/kg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BCR stadiul 5 dializă peritoneală, pe cale 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raportat la greutatea corporală: 0,04 - 0,1 µg/kg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raportat la severitatea hiperparatiroidismului: iPTH/105 (doza în µg)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Ajustarea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dacă scade cu 30 - 60% din valoarea precedentă iniţierii terapiei - se menţine aceeaşi doză;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dacă scade cu &lt; 30% - se creşte doza cu 1 µg/zi sau cu 2 µg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bolnavii care erau pe doza minimă, este indicată creşterea frecvenţei între administrări (aceeaşi doză la două zile interval).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BCR stadiul 5 dializă, în funcţie de nivelul iPTH seric: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dacă scade cu 30 - 60% din valoarea precedentă iniţierii terapiei - se menţine aceeaşi doză;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b. dacă scade cu &lt; 30% - se creşte doza cu 0,04 µg/kg la fiecare administrare până se obţine reducerea iPTH cu 30%, fără a induce hipercalcemie sau hiperfosfatemie. Doza maximă indicată este 16 µg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dacă scade cu &gt; 60% - se reduce doza cu 0,04 µg/kg la fiecare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în BCR stadiile 3 - 5 (eRFG &lt; 60 mL/min) fără tratament prin 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iPTH seric scade sub limita inferioară a valorilor normale pentru testul de laborator utilizat;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calcemia totală sau calciul ionic seric cresc peste valorile normale ale laboratorului;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fosfatemia creşte persistent peste valorile normale ale laboratorului;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în BCR stadiul 5 dializă când: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iPTH seric sub 3 x limita superioară a valorilor normale pentru testul de laborator utilizat (&lt; 200 pg/mL);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calcemia totală sau calciul ionic seric cresc peste valorile normale ale laboratorului;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fosfatemia creşte persistent peste valorile normale ale laboratorului (&gt; 5,5 mg/dL);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apar dovezi de boală osoasă adinamică sau intoxicaţie cu aluminiu;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absenţa răspunsului terapeutic definită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în BCR stadiile 3 - 5 (eRFG &lt; 60 mL/min) fără tratament prin 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fosfatemie - bilunar în prima lună, lunar până la 3 luni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iPTH seric - la 1 lună după iniţierea terapiei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în BCR stadiul 5 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fosfatemie - bilunar în prima lună, lunar până la 3 luni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c. iPTH seric - la 1 lună după iniţierea terapiei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specialitatea nefrologie.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CALCITRIOLUM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Calcitriolum este indicat în: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Controlul hiperparatiroidismului secundar (vezi mai sus) şi a valorilor calciului şi fosfaţilor serici (vezi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Doza de iniţiere: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 (eRFG &lt; 60 mL/min): calcitriol 0,125 - 0,25 µg/zi pe cale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 BCR stadiul 5 dializă - doza este divizată fie în 7 prize zilnice, fie în 3 prize la şedinţele de hemodializă, în funcţie de nivelul iPTH: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1,5 - 4,5 µg/săptămână pentru iPTH 300 - 600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3 - 12 µg/săptămână pentru iPTH 600 - 1000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9 - 21 µg/săptămână per os pentru iPTH &gt; 1000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Ajustarea dozei,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dacă iPTH scade cu 30 - 60% din valoarea precedentă iniţierii terapiei - se menţine aceeaşi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dacă iPTH scade cu &lt; 30% - se creşte doza cu 25 - 30%;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dacă iPTH scade cu &gt; 60% - se reduce doza cu 25 - 30%;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2. în BCR stadiul 5 dializă este recomandată la 2 - 4 săptămâni interval în funcţie de iPTH seric: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dacă iPTH scade cu 30 - 60% - se menţine aceeaşi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dacă iPTH scade cu &lt; 30% - se creşte doza cu 0,5 - 1 µg/şedinţa de hemodializă, fără a depăşi doza de 4 µg la o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dacă iPTH scade cu &gt; 60% - se reduce doza cu 0,5 - 1 µg/şedinţa de hemodializă;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 când: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Fosfatemia este peste 4,6 mg/dL (cu reluare după corectare cu doză redusă la 50%, dacă iPTH este peste valorile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 BCR stadiul 5 dializă când: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fosfatemia este peste 5,5 mg/dL (cu reluare după corectare, cu doză redusă cu 50%, dacă iPTH se menţine peste 300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aluminemia creşte este peste 60 µg/L;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Fosfatemie - bilunar în prima lună, lunar până la 3 luni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iPTH seric - la 1 lună după iniţierea terapiei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2. în BCR stadiul 5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aluminemie - semestrial.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calcitriolum va fi efectuată de către medicii nefrologi.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ALFACALCIDOLUM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Controlul hiperparatiroidismului secundar (vezi mai sus) şi a valorilor calciului şi fosfaţilor serici (vezi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Doza de iniţiere: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 alfacalcidolum: 0,25 - 0,5 µg/zi pe cale orală, administrate în priză zilnică unică, seara la culcare;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 BCR stadiul 5 dializă - 0,25 µg/zi pe cale orală, de 3 ori/săptămână.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Ajustarea dozei,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 se face la 1 - 3 luni, în funcţie de iPTH seric: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dacă iPTH scade cu 30 - 60% din valoarea precedentă iniţierii terapiei - se menţine aceeaşi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b. dacă iPTH scade cu &lt; 30% - se creşte doza cu 25 - 30%;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dacă iPTH scade cu &gt; 60% - se reduce doza cu 25 - 30%;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 BCR stadiul 5 dializă este recomandată la 2 - 4 săptămâni interval în funcţie de iPTH seric: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 dacă iPTH scade cu 30 - 60% - se menţine aceeaşi doză;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b. dacă iPTH scade cu &lt; 30% - se creşte doza cu 1 |_| g/săptămână, fără a depăşi doza de 4 µg/şedinţa de hemodializă;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 dacă iPTH scade cu &gt; 60% - se reduce doza cu 1 |_| g/săptămână;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d. dacă iPTH scade sub 300 pg/mL (sub 4,5 x limita superioară a valorii normale a laboratorului) - se întrerupe administrarea. Dozarea iPTH trebuie repetată după 4 săptămâni, iar în cazul creşterii &gt; 300 pg/mL, terapia cu alfa-calcidol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 când: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fosfatemia este peste 4,6 mg/dL (cu reluare după corectare cu doză redusă la 50%, dacă iPTH este peste valorile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 BCR stadiul 5 dializă când: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calcemia totală corectată este peste 0,2 mg/dL (cu reluare după corectare, cu doză redusă cu 50%, dacă iPTH se menţine peste 300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fosfatemia este peste 5,5 mg/dL (cu reluare după corectare, cu doză redusă cu 50%, dacă iPTH se menţine peste 300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alfa-calcidol va fi reluată în doză redusă cu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aluminemia creşte este peste 60 µg/L;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BCR stadiile 3 - 5 pre-dializă: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Fosfatemie - bilunar în prima lună, lunar până la 3 luni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 iPTH seric - la 1 lună după iniţierea terapiei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 BCR stadiul 5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aluminemie - semestrial.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Ifacalcidolum va fi efectuată de către medicii nefrologi.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IMIGLUCERASUM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DEFINIŢIE: Boala Gaucher</w:t>
      </w:r>
      <w:r w:rsidRPr="003B2B0E">
        <w:rPr>
          <w:rFonts w:ascii="Times New Roman" w:hAnsi="Times New Roman" w:cs="Times New Roman"/>
          <w:sz w:val="28"/>
          <w:szCs w:val="28"/>
        </w:rPr>
        <w:t xml:space="preserve"> este o boală monogenică autozomal recesivă, cauzată de deficitul unei enzime numită β-glucocerebrozidază, deficit datorat unor mutaţii la nivelul genei acesteia; enzima este necesară pentru metabolizarea glucocerbrozidului, substanţă de natură lipidică care se acumulează în celule macrofage din organism, înlocuind celulele sănătoase din ficat, splină şi 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 CRITERII DE ELIGIBILITATE PENTRU INCLUDEREA ÎN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Manifestările bolii pot fi: anemie, trombocitopenie, splenomegalie, hepatomegalie, afectare osoasă (crize osoase, fracturi patologice) şi retard de creştere, dacă debutul clinic survine în copilărie.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Gaucher are 3 forme: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tip 1 - nonneuronopat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tip 2 - forma acută neuronopată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tip 3 - forma cronică neuronopată.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tipul 2 sau tipul 3 de boală, la tabloul clinic menţionat se adaugă semne şi simptome care indică suferinţa neurologică. Pacienţii cu boala Gaucher au o scădere semnificativă a calităţii vieţii, abilităţile sociale şi fizice putând fi grav afectate. În absenţa tratamentului, boala prezintă consecinţe patologice ireversibile.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Sunt eligibili pentru includerea în tratament pacienţii cu diagnostic cert de boală Gaucher. Criteriile de includere în tratament sunt următoarele: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 pentru pacienţii sub 18 ani - prezenţa a cel puţin unuia dintre următoarele criterii: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Retard de creştere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Organomegalie simptomatică sau disconfort mecanic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Citopenie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Hb &lt; 10 g/dl (datorată bolii Gaucher)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Trombocite &lt; 60.000/mmc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Neutropenie &lt; 500/mmc sau leucopenie simptomatică cu infecţie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Boală osoasă simptomatică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Prezenţa formei neuronopate cronice (tipul 3) sau existenţa în fratrie a unui pacient cu această formă de boală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Criterii de includere în tratament pentru adulţi - prezenţa a cel puţin unuia dintre următoarele criterii: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Creştere viscerală masivă care conduce la disconfort mecanic sau infarcte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Citopenie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Hb &lt; 9 g/dl (datorată bolii Gaucher şi nu unor alte cauze)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Trombocite &lt; 60.000/mmc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Neutropenie &lt; 500/mmc sau leucopenie simptomatică cu infecţie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Boală osoasă activă definită prin episoade osoase recurente: fracturi patologice, crize osoase, necroză avasculară.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se aprobă numai pentru pacienţii la care diagnosticul a fost confirmat specific (valori scăzute ale β-glucocerebrozidazei sub 1/3 din valoarea martor în cadrul testării).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STABILIREA SCHEMEI TERAPEUTICE A PACIENŢILOR CU BOALĂ GAUCHER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Terapia de substituţie enzimatică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se face cu medicamentul </w:t>
      </w:r>
      <w:r w:rsidRPr="003B2B0E">
        <w:rPr>
          <w:rFonts w:ascii="Times New Roman" w:hAnsi="Times New Roman" w:cs="Times New Roman"/>
          <w:b/>
          <w:bCs/>
          <w:sz w:val="28"/>
          <w:szCs w:val="28"/>
        </w:rPr>
        <w:t>Imiglucerasum</w:t>
      </w:r>
      <w:r w:rsidRPr="003B2B0E">
        <w:rPr>
          <w:rFonts w:ascii="Times New Roman" w:hAnsi="Times New Roman" w:cs="Times New Roman"/>
          <w:sz w:val="28"/>
          <w:szCs w:val="28"/>
        </w:rPr>
        <w:t xml:space="preserve"> care se administrează în perfuzie intravenoasă la fiecare două săptămâni (2 administrări pe lună), în doză de 60 U/kg corp pentru tipul 1 de boală Gaucher şi 100 U/kg corp pentru tipul 3 de boală Gaucher. Pentru tipul 1 de boală Gaucher, în cazul în care boala are o evoluţie mai puţin gravă sau în cazul în care a survenit o ameliorare notabilă sub tratament cu 60 U/kg corp, doza se poate reduce la 30 U/kg corp.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bolii Gaucher de tip I, forma uşoară până la moderată, tratamentul se poate face cu medicamentul </w:t>
      </w:r>
      <w:r w:rsidRPr="003B2B0E">
        <w:rPr>
          <w:rFonts w:ascii="Times New Roman" w:hAnsi="Times New Roman" w:cs="Times New Roman"/>
          <w:b/>
          <w:bCs/>
          <w:sz w:val="28"/>
          <w:szCs w:val="28"/>
        </w:rPr>
        <w:t>Zavesca</w:t>
      </w:r>
      <w:r w:rsidRPr="003B2B0E">
        <w:rPr>
          <w:rFonts w:ascii="Times New Roman" w:hAnsi="Times New Roman" w:cs="Times New Roman"/>
          <w:sz w:val="28"/>
          <w:szCs w:val="28"/>
        </w:rPr>
        <w:t>, numai în cazul pacienţilor care nu pot fi supuşi terapiei de substituţie enzimatică. Doza la adulţi: 100 mg de trei ori pe zi, poate fi redusă la 100 mg o dată sau de două ori pe zi, din cauza diareei. Nu există experienţă privind utilizarea Zavesca la pacienţii sub 18 ani şi peste 70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 CRITERII DE EXCLUDERE A PACIENŢILOR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Lipsă de complianţă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Eventuale efecte adverse ale terapiei: prurit şi/sau urticarie (2,5%), dispnee, tahicardie, dureri precordiale, angioedem (excepţional);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Absenţa unui răspuns terapeutic semnificativ după 12 luni de tratament (cu 60 U/kg corp la 2 săptămâni interval) este evidentă din lipsa de ameliorare sau chiar agravarea acelor semne clinice şi parametri de laborator în baza cărora s-a indicat tratamentul: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splenomegalia;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hepatomegalia;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boala osoasă (clinic, radiografie, DEXA, RMN);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valoarea hemoglobinei (g/dl);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valoarea trombocitelor (mii/mmc).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 MONITORIZAREA PACIENŢILOR CU BOALĂ GAUCHER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monitorizarea bolii Gaucher se vor avea în vedere următoarele obiective: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D.1. La copii: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normalizarea hemoglobinei;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creşterea numărului trombocitelor peste valorile de risc pentru un sindrom hemoragipar;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 regresia splenomegaliei, pacientul devenind asimptomatic;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regresia hepatomegaliei, pacientul devenind asimptomatic;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boala osoasă: dispariţia crizelor şi fracturilor osoase; atingerea masei osoase normale; creşterea densităţii minerale osoase - cortical şi trabecular;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creşterea: reluarea ritmului de creştere normal; atingerea unei talii normale;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 pubertate: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 calitatea vieţii: net ameliorată.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D.2. La adult: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hemoglobina: &gt; 11 g/dl (femei); &gt; 12 g/dl (bărbaţi);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numărul trombocitelor: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b.1. la pacienţii splenectomizaţi: normalizare;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b.2. la cei nesplenectomizaţi: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b.2.1. în cazul pacienţilor cu trombocitopenie moderată: numărul trombocitelor trebuie să crească de 1,5 - 2 ori în decurs de 1 an şi să se normalizeze în decurs de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b.2.2. în cazul pacienţilor cu trombocitopenie severă: numărul trombocitelor trebuie să crească de 1,5 ori în decurs de 1 an şi să se normalizeze în decurs de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splenomegalia: dispariţia disconfortului, durerii şi hipersplenismului hematologic; reducerea cu aproximativ 50% a volumului după 2 ani şi cu 60% la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hepatomegalia: dispariţia disconfortului; reducerea volumului cu 1/3 în primii 2 - 3 ani şi cu 40% la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boala osoasă: dispariţia crizelor osoase şi a osteonecrozei în 1 - 2 ani; dispariţia sau ameliorarea netă a durerilor osoase şi creşterea densităţii minerale osoase la nivel trabecular în 3 - 5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boala pulmonară: prevenirea dependenţei de O2 şi a morţii subite; ameliorarea HTP şi a capacităţii de efort;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 calitatea vieţii: net ameliorată.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D.3. MONITORIZAREA PACIENŢILOR FĂRĂ TRATAMENT ENZIMATIC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interval de 12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1.1. examen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1.2. short form 36 (chestionar de autoevaluare a stării de sănătate a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1.3. hemoglobina;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1.4. trombocite;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1.5. chitotriozidaza.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La interval de 24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2.1. Evaluarea visceromegaliei (splină, ficat): CT, RMN, ecografic;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2.2. Evaluarea bolii osoase: RMN (coronal, T1 şi T2), radiografie, DXA;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D.4. MONITORIZAREA PACIENŢILOR SUB TRATAMENT ENZIMATIC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Pacienţi sub tratament enzimatic cu obiective terapeutice nerealizate: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1.1. la interval de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1.1.1. examen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1.1.2. hemoglobina;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1.1.3. trombocite;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1.1.4. chitotriozidaza.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1.2. la interval de 12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1.2.1. examen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1.2.2. short form 36 (chestionar de autoevaluare a stării de sănătate a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1.2.3. evaluarea visceromegaliei (splină, ficat): CT, RMN, ecografic;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1.2.4. evaluarea bolii osoase: RMN (coronal, T1 şi T2), radiografie, DXA.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Pacienţi sub tratament enzimatic cu obiective terapeutice realizate la 12 - 24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2.1. examen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2.2. short form 36 (chestionar de autoevaluare a stării de sănătate a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2.3. evaluare hematologică: hemoglobina, trombocite;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2.4. evaluare biochimică: chitotriozidaza;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2.5. evaluarea visceromegaliei (splină, ficat): CT, RMN, ecografic;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2.6. evaluarea bolii osoase: RMN (coronal, T1 şi T2), radiografie, DXA.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Pacienţilor sub tratament enzimatic la schimbarea dozei sau în prezenţa unei complicaţii clinice semnificative: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3.1. examen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3.2. short form 36 (chestionar de autoevaluare a stării de sănătate a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3.3. evaluare hematologică: hemoglobina, trombocite;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3.4. evaluare biochimică: chitotriozidaza;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3.5. evaluarea visceromegaliei (splină, ficat): CT, RMN, ecografic;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3.6. evaluarea bolii osoase: RMN (coronal, T1 şi T2), radiografie, DXA.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12 - 24 luni se face evaluarea bolii pulmonare la pacienţii cu presiune pulmonară normală, indiferent dacă sunt sau nu sub tratament enzimatic.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Ecografia trebuie să precizeze, în mod obligatoriu, volumul (în cmc) al ficatului şi al splinei.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RMN trebuie interpretat de un acelaşi medic, special instruit în această patologie (cu încadrarea în clasa de severitate şi stadii Düsseldorf).</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COMPLEX DE HIDROXID FER (III) SUCROZĂ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pacienţi cu Boala cronică de rinichi (eRFG &lt; 30 mL/min), trataţi sau nu cu agenţi stimulatori ai eritropoiezei (ASE), dacă au fost excluse alte cauze ale anemiei.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cale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Bolnavi cu BCR stadiul 5 hemodializaţi, cu deficit relativ sau absolut de fier: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a. </w:t>
      </w:r>
      <w:r w:rsidRPr="003B2B0E">
        <w:rPr>
          <w:rFonts w:ascii="Times New Roman" w:hAnsi="Times New Roman" w:cs="Times New Roman"/>
          <w:sz w:val="28"/>
          <w:szCs w:val="28"/>
          <w:u w:val="single"/>
        </w:rPr>
        <w:t>Doza iniţială</w:t>
      </w:r>
      <w:r w:rsidRPr="003B2B0E">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xml:space="preserve"> este în funcţie de valorile hemoglobinei şi ale feritinei serice, respectiv ale indicelui de saturare a transferinei: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Dacă hemoglobina creşte &gt;/= 11 g/dL sau cu 0,5 - 1 g/lună, iar deficitul relativ sau absolut de fier persistă, se continuă cu doza de 100 mg/săptămână;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 Dacă feritinemia a scăzut sub 500 micrograme/L şi indicele de saturare a transferinei sub 50%, administrarea intravenoasă a fierului poate fi reluată, dar cu doze reduse la 1/4 - 1/2 din doza iniţială.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AGALSIDASUM BETA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 CRITERII DE ELIGIBILITATE PENTRU INCLUDEREA ÎN TRATAMENTUL DE SUBSTITUŢIE ENZIMATICĂ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1. Principalele manifestări din boala Fabry sunt: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Renale:</w:t>
      </w:r>
      <w:r w:rsidRPr="003B2B0E">
        <w:rPr>
          <w:rFonts w:ascii="Times New Roman" w:hAnsi="Times New Roman" w:cs="Times New Roman"/>
          <w:i/>
          <w:iCs/>
          <w:sz w:val="28"/>
          <w:szCs w:val="28"/>
        </w:rPr>
        <w:t xml:space="preserve"> proteinurie, disfuncţii tubulare, insuficienţă renală cronică până la stadiul de uremie (decadele 4 - 5);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Cardiace:</w:t>
      </w:r>
      <w:r w:rsidRPr="003B2B0E">
        <w:rPr>
          <w:rFonts w:ascii="Times New Roman" w:hAnsi="Times New Roman" w:cs="Times New Roman"/>
          <w:i/>
          <w:iCs/>
          <w:sz w:val="28"/>
          <w:szCs w:val="28"/>
        </w:rPr>
        <w:t xml:space="preserve"> cardiomiopatie hipertrofică, aritmii, angor, infarct miocardic, insuficienţă cardiacă;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Neurologice:</w:t>
      </w:r>
      <w:r w:rsidRPr="003B2B0E">
        <w:rPr>
          <w:rFonts w:ascii="Times New Roman" w:hAnsi="Times New Roman" w:cs="Times New Roman"/>
          <w:i/>
          <w:iCs/>
          <w:sz w:val="28"/>
          <w:szCs w:val="28"/>
        </w:rPr>
        <w:t xml:space="preserve"> acroparestezii, hipo sau anhidroză, intoleranţă la frig/căldură, accidente vasculare cerebrale ischemice;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Gastrointestinale:</w:t>
      </w:r>
      <w:r w:rsidRPr="003B2B0E">
        <w:rPr>
          <w:rFonts w:ascii="Times New Roman" w:hAnsi="Times New Roman" w:cs="Times New Roman"/>
          <w:i/>
          <w:iCs/>
          <w:sz w:val="28"/>
          <w:szCs w:val="28"/>
        </w:rPr>
        <w:t xml:space="preserve"> crize dureroase abdominale, diaree, greţuri, vomă, saţietate precoce;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ORL:</w:t>
      </w:r>
      <w:r w:rsidRPr="003B2B0E">
        <w:rPr>
          <w:rFonts w:ascii="Times New Roman" w:hAnsi="Times New Roman" w:cs="Times New Roman"/>
          <w:i/>
          <w:iCs/>
          <w:sz w:val="28"/>
          <w:szCs w:val="28"/>
        </w:rPr>
        <w:t xml:space="preserve"> hipoacuzie neurosenzorială progresivă, surditate unilaterală busc instalată, acufene, vertij;</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Pulmonare:</w:t>
      </w:r>
      <w:r w:rsidRPr="003B2B0E">
        <w:rPr>
          <w:rFonts w:ascii="Times New Roman" w:hAnsi="Times New Roman" w:cs="Times New Roman"/>
          <w:i/>
          <w:iCs/>
          <w:sz w:val="28"/>
          <w:szCs w:val="28"/>
        </w:rPr>
        <w:t xml:space="preserve"> tuse, disfuncţie ventilatorie obstructivă;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Cutanate:</w:t>
      </w:r>
      <w:r w:rsidRPr="003B2B0E">
        <w:rPr>
          <w:rFonts w:ascii="Times New Roman" w:hAnsi="Times New Roman" w:cs="Times New Roman"/>
          <w:i/>
          <w:iCs/>
          <w:sz w:val="28"/>
          <w:szCs w:val="28"/>
        </w:rPr>
        <w:t xml:space="preserve"> angiokeratoame;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Oculare:</w:t>
      </w:r>
      <w:r w:rsidRPr="003B2B0E">
        <w:rPr>
          <w:rFonts w:ascii="Times New Roman" w:hAnsi="Times New Roman" w:cs="Times New Roman"/>
          <w:i/>
          <w:iCs/>
          <w:sz w:val="28"/>
          <w:szCs w:val="28"/>
        </w:rPr>
        <w:t xml:space="preserve"> opacităţi corneene (cornea verticillata), cristalininene, modificări vascula retininene;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Osoase:</w:t>
      </w:r>
      <w:r w:rsidRPr="003B2B0E">
        <w:rPr>
          <w:rFonts w:ascii="Times New Roman" w:hAnsi="Times New Roman" w:cs="Times New Roman"/>
          <w:i/>
          <w:iCs/>
          <w:sz w:val="28"/>
          <w:szCs w:val="28"/>
        </w:rPr>
        <w:t xml:space="preserve"> osteopenie, osteoporoză.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Criterii de confirmare a diagnosticului de boală Fabry: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subiecţi de sex masculin:</w:t>
      </w:r>
      <w:r w:rsidRPr="003B2B0E">
        <w:rPr>
          <w:rFonts w:ascii="Times New Roman" w:hAnsi="Times New Roman" w:cs="Times New Roman"/>
          <w:i/>
          <w:iCs/>
          <w:sz w:val="28"/>
          <w:szCs w:val="28"/>
        </w:rPr>
        <w:t xml:space="preserve"> nivel scăzut al activităţii α-galactozidazei A în plasma şi leucocite.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subiecţi de sex feminin:</w:t>
      </w:r>
      <w:r w:rsidRPr="003B2B0E">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Sunt eligibili pentru includerea în tratamentul de substituţie enzimatică pacienţii cu diagnostic cert de boală Fabry.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Indicaţiile terapiei de substituţie enzimatică în boala Fabry: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bărbaţi (&gt; 16 ani):</w:t>
      </w:r>
      <w:r w:rsidRPr="003B2B0E">
        <w:rPr>
          <w:rFonts w:ascii="Times New Roman" w:hAnsi="Times New Roman" w:cs="Times New Roman"/>
          <w:i/>
          <w:iCs/>
          <w:sz w:val="28"/>
          <w:szCs w:val="28"/>
        </w:rPr>
        <w:t xml:space="preserve"> după confirmarea diagnosticului de boală Fabry;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băieţi:</w:t>
      </w:r>
      <w:r w:rsidRPr="003B2B0E">
        <w:rPr>
          <w:rFonts w:ascii="Times New Roman" w:hAnsi="Times New Roman" w:cs="Times New Roman"/>
          <w:i/>
          <w:iCs/>
          <w:sz w:val="28"/>
          <w:szCs w:val="28"/>
        </w:rPr>
        <w:t xml:space="preserve"> în prezenţa de manifestări semnificative* sau la asimptomatici, după vârsta de 10 - 13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subiecţi de sex feminin (toate vârstele): monitorizare</w:t>
      </w:r>
      <w:r w:rsidRPr="003B2B0E">
        <w:rPr>
          <w:rFonts w:ascii="Times New Roman" w:hAnsi="Times New Roman" w:cs="Times New Roman"/>
          <w:i/>
          <w:iCs/>
          <w:sz w:val="28"/>
          <w:szCs w:val="28"/>
        </w:rPr>
        <w:t>; se instituie terapia în prezenţa de manifestări semnificative* sau dacă este documentată progresia afectărilor de organ.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manifestări semnificative sunt considerate:</w:t>
      </w:r>
      <w:r w:rsidRPr="003B2B0E">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Obiectivele terapiei de substituţie enzimatică: ameliorarea simptomatologiei şi prevenirea complicaţiilor tardive ale bolii Fabry.</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II. STABILIREA SCHEMEI DE TRATAMENT PRIN SUBSTITUţIE ENZIMATICĂ LA PACIENŢII CU BOALĂ FABRY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se face cu medicamentul </w:t>
      </w:r>
      <w:r w:rsidRPr="003B2B0E">
        <w:rPr>
          <w:rFonts w:ascii="Times New Roman" w:hAnsi="Times New Roman" w:cs="Times New Roman"/>
          <w:b/>
          <w:bCs/>
          <w:i/>
          <w:iCs/>
          <w:sz w:val="28"/>
          <w:szCs w:val="28"/>
        </w:rPr>
        <w:t>agalsidasum beta</w:t>
      </w:r>
      <w:r w:rsidRPr="003B2B0E">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de substituţie enzimatică este indefinită, în principiu, pe tot parcursul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EXCLUDERE DIN TRATAMENTUL DE SUBSTITUŢIE ENZIMATICĂ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Lipsa de complianţă la tratament sau la evaluarea periodică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Reacţii adverse severe la medicament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EVALUAREA ŞI MONITORIZAREA PACIENŢILOR CU BOALA FABRY LA INIŢIEREA ŞI PE PARCURSUL TERAPIEI DE SUBSTITUŢIE ENZIMATICĂ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Evaluare</w:t>
      </w:r>
      <w:r w:rsidRPr="003B2B0E">
        <w:rPr>
          <w:rFonts w:ascii="Courier New" w:hAnsi="Courier New" w:cs="Courier New"/>
          <w:i/>
          <w:iCs/>
        </w:rPr>
        <w:t xml:space="preserve">      |   </w:t>
      </w:r>
      <w:r w:rsidRPr="003B2B0E">
        <w:rPr>
          <w:rFonts w:ascii="Courier New" w:hAnsi="Courier New" w:cs="Courier New"/>
          <w:b/>
          <w:bCs/>
          <w:i/>
          <w:iCs/>
        </w:rPr>
        <w:t>Obiective, criterii şi mijloace</w:t>
      </w:r>
      <w:r w:rsidRPr="003B2B0E">
        <w:rPr>
          <w:rFonts w:ascii="Courier New" w:hAnsi="Courier New" w:cs="Courier New"/>
          <w:i/>
          <w:iCs/>
        </w:rPr>
        <w:t xml:space="preserve">   |   </w:t>
      </w:r>
      <w:r w:rsidRPr="003B2B0E">
        <w:rPr>
          <w:rFonts w:ascii="Courier New" w:hAnsi="Courier New" w:cs="Courier New"/>
          <w:b/>
          <w:bCs/>
          <w:i/>
          <w:iCs/>
        </w:rPr>
        <w:t>Periodicitatea</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evaluării,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Recomandări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Generală          | Date demografice                    | iniţial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Activitatea enzimatică              | iniţial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Genotip                             | iniţial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 Anamneza şi ex. clinic obiectiv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(greutate, înălţime)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Pedigree-ul clinic                  | iniţial, actualizat|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la fiecare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Renală            | Creatinină, uree serică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Proteinurie/24 ore sau raport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proteinurie/creatininurie din probă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random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Rata filtrării glomerulare (cl.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creatininic)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Dializă, transplant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Cardiovasculară   | Tensiunea arterială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ECG, echocardiografie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24 luni la pacienţi|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&lt;/= 35 ani,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fiecare 12 luni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pacienţi &gt; 35 ani*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Monotorizare Holter, coronarografie | Suspiciune aritmii,|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respectiv, angor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Aritmii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Angor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Infarct miocardic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Insuficienţă cardiacă congestivă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(da/nu)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Investigaţii/intervenţii cardiace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semnificative (da/nu)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Neurologică       | Perspiraţie (normală, hipohidroză,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anhidroză)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Toleranţa la căldură/frig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Durere cronică/acută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tratament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Depresie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Accident vascular cerebral ischemic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(da/nu)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Atac ischemic cerebral tranzitor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(da/nu)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Examinare imagistică cerebrală RMN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(da/nu)                             | 24 - 36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ORL               | Hipoacuzie, acufene, vertij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Audiograma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24 - 36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Gastroenterologică| Dureri abdominale, diaree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Dermatologică     | Angiokeratoame (prezenţă, evoluţie)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Respiratorie      | Tuse, sindrom de obstrucţie bronşică|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(da/nu)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Fumat (da/nu)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Spirometrie                         | iniţial, anual dacă|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este anormală, dacă|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este normală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fiecare 24 - 36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Oftalmologică     | Acuitate vizuală, oftalmoscopie, ex.| iniţial, anual dacă|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biomicroscopic                      | există tortuozităţi|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ale vaselor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retiniene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Alte teste de     | Profil lipidic                      | iniţial, anual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laborator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Profil trombofilie (proteina C,     | iniţial, dacă este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proteina S, antitrombina III etc.)  | accesibil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Teste de laborator| GL-3 plasmatică, anticorpi IgG      | Iniţial pentru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specializate      | serici anti-agalsidasum beta        | GL-3 plasmatic,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de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iniţierea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tratamentului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pentru ambele, dacă|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sunt accesibile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Durere/calitatea  | Chestionar "Inventar sumar al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vieţii            | durerii"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Chestionar de sănătate mos-36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(SF-36)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Chestionar PedsQL (copii)           | Iniţial, la fiecare|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Efecte adverse ale|                                     | Monitorizare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terapiei          |                                     | continuă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Notă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Evaluare necesară la modificarea schemei terapeutice sau la apariţia unor complicaţii/evenimente renale, cardiovasculare sau cerebrovasculare.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MĂSURI TERAPEUTICE ADJUVANTE ŞI PREVENTIVE PENTRU CELE MAI IMPORTANTE MANIFESTĂRI ALE BOLII FABRY</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Domeniu de</w:t>
      </w:r>
      <w:r w:rsidRPr="003B2B0E">
        <w:rPr>
          <w:rFonts w:ascii="Courier New" w:hAnsi="Courier New" w:cs="Courier New"/>
          <w:i/>
          <w:iCs/>
        </w:rPr>
        <w:t xml:space="preserve">     |       </w:t>
      </w:r>
      <w:r w:rsidRPr="003B2B0E">
        <w:rPr>
          <w:rFonts w:ascii="Courier New" w:hAnsi="Courier New" w:cs="Courier New"/>
          <w:b/>
          <w:bCs/>
          <w:i/>
          <w:iCs/>
        </w:rPr>
        <w:t>Manifestări</w:t>
      </w:r>
      <w:r w:rsidRPr="003B2B0E">
        <w:rPr>
          <w:rFonts w:ascii="Courier New" w:hAnsi="Courier New" w:cs="Courier New"/>
          <w:i/>
          <w:iCs/>
        </w:rPr>
        <w:t xml:space="preserve">       |      </w:t>
      </w:r>
      <w:r w:rsidRPr="003B2B0E">
        <w:rPr>
          <w:rFonts w:ascii="Courier New" w:hAnsi="Courier New" w:cs="Courier New"/>
          <w:b/>
          <w:bCs/>
          <w:i/>
          <w:iCs/>
        </w:rPr>
        <w:t>Tratament adjuvant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patologie</w:t>
      </w:r>
      <w:r w:rsidRPr="003B2B0E">
        <w:rPr>
          <w:rFonts w:ascii="Courier New" w:hAnsi="Courier New" w:cs="Courier New"/>
          <w:i/>
          <w:iCs/>
        </w:rPr>
        <w:t xml:space="preserve">      |                         |      </w:t>
      </w:r>
      <w:r w:rsidRPr="003B2B0E">
        <w:rPr>
          <w:rFonts w:ascii="Courier New" w:hAnsi="Courier New" w:cs="Courier New"/>
          <w:b/>
          <w:bCs/>
          <w:i/>
          <w:iCs/>
        </w:rPr>
        <w:t>şi profilactic</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Renală            | Proteinurie             | Inhibitori ai ECA sau blocanţi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ai receptorilor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angiotensină;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Uremie                  | Dializă sau transplant renal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(donator cu boală Fabry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exclus);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Cardiovasculară   | Hipertensiune arterială | Inhibitori ai ECA, blocanţi ai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canalelor de calciu pentru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combaterea disfuncţiei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endoteliale şi a vasospasmului;|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Hiperlipidemie          | Statine;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Bloc A-V de grad înalt, | Cardiostimulare permanentă;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bradicardie sau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tahiaritmii severe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Stenoze coronariene     | PTCA sau by-pass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semnificative           | aortocoronarian;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Insuficienţă cardiacă   | Transplant cardiac;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severă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Neurologică       | Crize dureroase şi      | Evitarea efortului fizic, 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acroparestezii          | circumstanţelor care provoacă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crizele; fenitoin,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carbamazepin, gabapentin;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Profilaxia accidentelor | Aspirină 80 mg/zi la bărbaţi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vasculocerebrale        | &gt; 30 ani şi femei &gt; 35 ani;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Clopidogrel dacă aspirina nu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este tolerată; ambele după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accident vasculocerebral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ischemic sau atac ischemic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tranzitor.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Depresie, anxietate,    | Aport adecvat de vit. B12,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abuz de medicamente     | 6,C,folat.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Ex. psihiatric, inhibitori ai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recaptării serotoninei;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ORL               | Vertij                  | Trimetobenzamidă,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proclorperazină;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 Hipoacuzie              | Protezare auditivă;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Surditate               | Implant cohlear;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Dermatologică     | Angiokeratoame          | Terapie cu laser;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Respiratorie      |                         | Abandonarea fumatului,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bronhodilatatoare;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Gastrointestinală | Stază gastrică          | Mese mici, fracţionate;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metoclopramid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Medicii din specialităţile nefrologie, cardiologie, genetică medicală, pediatrie, neurologie.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NOTĂ: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2 din Ordinul ministrului sănătăţii şi al preşedintelui Casei Naţionale de Asigurări de Sănătate nr. 961/536/2013 (</w:t>
      </w:r>
      <w:r w:rsidRPr="003B2B0E">
        <w:rPr>
          <w:rFonts w:ascii="Times New Roman" w:hAnsi="Times New Roman" w:cs="Times New Roman"/>
          <w:b/>
          <w:bCs/>
          <w:i/>
          <w:iCs/>
          <w:color w:val="008000"/>
          <w:sz w:val="28"/>
          <w:szCs w:val="28"/>
          <w:u w:val="single"/>
        </w:rPr>
        <w:t>#M5</w:t>
      </w:r>
      <w:r w:rsidRPr="003B2B0E">
        <w:rPr>
          <w:rFonts w:ascii="Times New Roman" w:hAnsi="Times New Roman" w:cs="Times New Roman"/>
          <w:i/>
          <w:iCs/>
          <w:sz w:val="28"/>
          <w:szCs w:val="28"/>
        </w:rPr>
        <w:t>) a fost modificat protocolul terapeutic corespunzător poziţiei nr. 10 cod (A014E). Actul modificator nu face nicio referire cu privire la conţinutul anexelor la acest protocol.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În textul actualizat s-a păstrat pentru aceste anexe conţinutul din textul iniţial.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ANEXA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REFERAT DE JUSTIFICARE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În atenţia Comisiei Naţionale pentru aprobarea tratamentului în boala Fabry</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rPr>
        <w:t xml:space="preserve">                              - BOALA FABRY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 nr. Aflat în evidenţă din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Număr dosar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Pacient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 Prenume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naşterii ................. CNP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Adresa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Telefon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Casa de Asigurări de Sănătate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Medic curant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 Prenume ...................... CNP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Parafa şi semnătura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Specialitatea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Unitatea sanitară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1. Solicitare: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Iniţială: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În continuare: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Doza de agalzidază beta recomandată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2. Date clinice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Talia ................. (cm)</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Greutatea ............. (Kg)</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debutului clinic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confirmării diagnosticului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Metoda de diagnostic utilizată: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 determinarea activităţii alfa-galactozidazei plasmatice şi leucocitare- valori ............./(valori de referinţă ale laboratorului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(Se anexează în copie buletinul de analiză)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Analiza ADN: mutaţia identificată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(Se anexează în copie buletinul de analiză)</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3. Evaluarea renală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Creatinina serică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Uree serică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Proteinurie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Creatininurie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Clearance creatininic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Dializă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Transplant renal    Da    Nu</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4. Evaluarea cardiovasculară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Tensiunea arterială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Cardiomiopatie hipertrofică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Aritmii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Angor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Infarct miocardic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Insuficienţă cardiacă congestivă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Electrocardiogramă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Ecocardiografie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Investigaţii/intervenţii cardiace semnificative    Da    Nu</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5. Evaluarea neurologică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Perspiraţie (normală, hipohidroză, anhidroză)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Toleranţa la căldură/frig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Durere cronică/acută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Tratament antialgic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Depresie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Accident vascular cerebral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Atac ischemic cerebral tranzitor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Examinare imagistică cerebrală    Da    Nu</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6. Evaluare ORL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Hipoacuzie/Surditate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Acufene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Vertij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Audiograma    Da    Nu</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7. Evaluare gastroenterologică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Dureri abdominale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Diaree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8. Evaluare dermatologică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Angiokeratoame (prezenţă, evoluţie)</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9. Evaluare respiratorie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Tuse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Sindrom de obstrucţie bronşică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Spirometrie    Da    Nu</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10. Evaluare oftalmologiei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Acuitate vizuală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Oftalmoscopie    Da    Nu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Ex. biomicroscopic    Da    Nu</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11. Durere/calitatea vieţii (chestionare)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completării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Chestionar "Inventar sumar al durerii"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Chestionar de sănătate mos-36 (SF-36)</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Chestionar PedsQL (copii)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12. Efecte adverse ale terapiei cu agalzidaza beta (până la data actualei evaluări) .........................</w:t>
      </w:r>
    </w:p>
    <w:p w:rsidR="003B2B0E" w:rsidRPr="003B2B0E" w:rsidRDefault="003B2B0E" w:rsidP="003B2B0E">
      <w:pPr>
        <w:autoSpaceDE w:val="0"/>
        <w:autoSpaceDN w:val="0"/>
        <w:adjustRightInd w:val="0"/>
        <w:spacing w:after="0" w:line="240" w:lineRule="auto"/>
        <w:rPr>
          <w:rFonts w:ascii="Courier New" w:hAnsi="Courier New" w:cs="Courier New"/>
          <w:b/>
          <w:bCs/>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13. Alte afecţiuni (în afară de boala Fabry)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14. Scurtă prezentare de către medicul curant a aspectelor esenţiale privind istoricul şi evoluţia bolii la pacientul respectiv</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15. Tratamentul recomandat în boala Fabry:</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Agalzidaza beta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Doza recomandată: 1 mg/kg corp, la fiecare 2 săptămâni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Perioada de tratament recomandată: 26 săptămâni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Nr. total de flacoane AGALZIDAZA BETA a 35 mg ............... pentru perioada recomandată.</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16. Alte observaţii referitoare la tratament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w:t>
      </w:r>
    </w:p>
    <w:p w:rsidR="003B2B0E" w:rsidRPr="003B2B0E" w:rsidRDefault="003B2B0E" w:rsidP="003B2B0E">
      <w:pPr>
        <w:autoSpaceDE w:val="0"/>
        <w:autoSpaceDN w:val="0"/>
        <w:adjustRightInd w:val="0"/>
        <w:spacing w:after="0" w:line="240" w:lineRule="auto"/>
        <w:rPr>
          <w:rFonts w:ascii="Courier New" w:hAnsi="Courier New" w:cs="Courier New"/>
          <w:b/>
          <w:bCs/>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 xml:space="preserve">    Semnătura şi parafa medicului curant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ANEXA 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CONSIMŢĂMÂNT INFORMAT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Sunt de acord să mi se aplice tratamentul cu agalzidază beta, precum şi cu condiţionările aferente menţionate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prenume pacient,                                  Semnătura,</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prenume medic curant,                             Semnătura,</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Data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INSULINUM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Definiţie</w:t>
      </w:r>
      <w:r w:rsidRPr="003B2B0E">
        <w:rPr>
          <w:rFonts w:ascii="Times New Roman" w:hAnsi="Times New Roman" w:cs="Times New Roman"/>
          <w:sz w:val="28"/>
          <w:szCs w:val="28"/>
        </w:rPr>
        <w:t xml:space="preserve"> - Humalog Mix25 este un analog premixat de insulia constituit din soluţie de insulina lispro 25% şi suspensie de protamină a insulinei lispro 75%. Humalog Mix50 este constituit din soluţie de insulina lispro 50% şi suspensie de protamină a insulinei lispro 50%. - Un ml conţine 100 U (echivalent cu 3,5 mg) insulina lispro (de origine ADN recombinant produsă pe E.coli).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 pentru tratamentul cu insulina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de Humalog este individualizată şi stabilită de către medic în concordanţă cu necesităţile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Administrarea insulinei lispro la copii sub 12 ani trebuie luată în considerare numai în cazul în care se aşteaptă un beneficiu comparativ cu insulina obişnuită.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Alergia locală este frecventă. Lipodistrofia la locul injectării este mai puţin frecventă.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diabetologi, alţi medici specialişti cu competenţă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INSULINUM ASPART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Definiţie</w:t>
      </w:r>
      <w:r w:rsidRPr="003B2B0E">
        <w:rPr>
          <w:rFonts w:ascii="Times New Roman" w:hAnsi="Times New Roman" w:cs="Times New Roman"/>
          <w:sz w:val="28"/>
          <w:szCs w:val="28"/>
        </w:rPr>
        <w:t xml:space="preserve"> - NovoRapid este un analog de insulină cu acţiune scurtă. O unitate de insulină aspart (obţinută prin tehnologie ADN recombinant pe Saccharomyces cerevisiae) corespunde la 6 nmol, 0,035 mg de insulină aspart bază anhidră.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 pentru tratamentul cu insulina aspart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insulină pentru adulţi şi copii este de 0,5 - 1,0 U/kg şi zi. În tratamentul corelat cu mesele, 50 - 70% din necesarul de insulină poate fi asigurat de NovoRapid, iar restul de o insulină cu acţiune intermediară sau prelungită.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insulină (PCSI) în pompe adecvate pentru perfuzia de insulină. PCSI trebuie administrată în peretele abdominal.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De asemenea, dacă este necesar, NovoRapid poate fi administrat intravenos de către personal medical de specialitate.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au fost efectuate studii la copii cu vârsta sub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insulina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INSULINUM LISPRO</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Definiţie</w:t>
      </w:r>
      <w:r w:rsidRPr="003B2B0E">
        <w:rPr>
          <w:rFonts w:ascii="Times New Roman" w:hAnsi="Times New Roman" w:cs="Times New Roman"/>
          <w:sz w:val="28"/>
          <w:szCs w:val="28"/>
        </w:rPr>
        <w:t xml:space="preserve"> - Humalog este un analog de insulină cu acţiune scurtă. Un ml conţine 100 U (echivalent cu 3,5 mg) insulină lispro (de origine ADN recombinant produsă pe E.coli).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Criterii de includere pentru tratamentul cu insulina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de Humalog este individualizată şi stabilită de către medic în concordanţă cu necesităţile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poate să fie administrat intravenos, de exemplu pentru controlul glicemiei în timpul cetoacidozei, bolilor acute sau în perioadele intra- şi postoperatorii.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w:t>
      </w:r>
      <w:r w:rsidRPr="003B2B0E">
        <w:rPr>
          <w:rFonts w:ascii="Times New Roman" w:hAnsi="Times New Roman" w:cs="Times New Roman"/>
          <w:sz w:val="28"/>
          <w:szCs w:val="28"/>
        </w:rPr>
        <w:lastRenderedPageBreak/>
        <w:t>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Alergia locală este frecventă. Lipodistrofia la locul injectării este mai puţin frecventă.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INSULINUM ASPART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Definiţie:</w:t>
      </w:r>
      <w:r w:rsidRPr="003B2B0E">
        <w:rPr>
          <w:rFonts w:ascii="Times New Roman" w:hAnsi="Times New Roman" w:cs="Times New Roman"/>
          <w:sz w:val="28"/>
          <w:szCs w:val="28"/>
        </w:rPr>
        <w:t xml:space="preserve"> NovoMix 30 este un analog premixat de insulia ce conţine insulină aspart solubilă şi protamin insulină aspart cristalizată în raport de 30/70. O unitate de insulină aspart (obţinută prin tehnologie ADN recombinant în Saccharomyces cerevisiae) corespunde la 6 nmol, 0,035 mg de insulină aspart bază anhidră.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adolescenţi şi copii cu vârsta de 10 ani sau peste, cu diabet zaharat, atunci când este necesar tratamentul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Valoarea glicemiei pre-prandial  | Ajustarea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dozei de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NovoMix 30|</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&lt; 4,4 mmol/l    | &lt; 80 mg/dL     | -2 U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4,4 - 6,1 mmol/l| 80 - 110 mg/dL | 0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6,2 - 7,8 mmol/l| 111 - 140 mg/dL| +2 U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7,9 - 10 mmol/l | 141 - 180 mg/dL| +4 U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10 mmol/l     | &gt; 180 mg/dL    | +6 U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sidRPr="003B2B0E">
        <w:rPr>
          <w:rFonts w:ascii="Times New Roman" w:hAnsi="Times New Roman" w:cs="Times New Roman"/>
          <w:sz w:val="28"/>
          <w:szCs w:val="28"/>
          <w:vertAlign w:val="subscript"/>
        </w:rPr>
        <w:t>1c</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poate fi administrat pacienţilor vârstnici. Totuşi există o experienţă limitată privind utilizarea NovoMix 30 în asociere cu ADO la pacienţi cu vârsta peste 75 de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prezintă un debut al acţiunii mai rapid decât insulina umană bifazică şi trebuie administrată, în general, imediat înainte de masă. Când este necesar, NovoMix 30 se poate administra la scurt timp după masă.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r w:rsidRPr="003B2B0E">
        <w:rPr>
          <w:rFonts w:ascii="Times New Roman" w:hAnsi="Times New Roman" w:cs="Times New Roman"/>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w:t>
      </w:r>
      <w:r w:rsidRPr="003B2B0E">
        <w:rPr>
          <w:rFonts w:ascii="Times New Roman" w:hAnsi="Times New Roman" w:cs="Times New Roman"/>
          <w:sz w:val="28"/>
          <w:szCs w:val="28"/>
        </w:rPr>
        <w:lastRenderedPageBreak/>
        <w:t>timpul alăptării nu există restricţii privind tratamentul cu NovoMix 30. Tratamentul cu insulină al mamelor care alăptează nu prezintă risc pentru copil. Totuşi, poate fi necesară ajustarea dozei de NovoMix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 şi de aceea, pe durata intensificării dozajului, este necesară o atenţie specială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TIAZOLINDIONE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Protocoale terapeutice pentru Rosiglitazonum şi Pioglitazonum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În monoterapie: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Insulinorezistenţa importantă este sugerată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IMC (indice de masă corporală) &gt;/= 30 kg/m</w:t>
      </w:r>
      <w:r w:rsidRPr="003B2B0E">
        <w:rPr>
          <w:rFonts w:ascii="Times New Roman" w:hAnsi="Times New Roman" w:cs="Times New Roman"/>
          <w:sz w:val="28"/>
          <w:szCs w:val="28"/>
          <w:vertAlign w:val="superscript"/>
        </w:rPr>
        <w:t>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 (circumferinţa abdominală) &gt; 94 cm la bărbaţi şi &gt; 80 cm la femei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elemente ale sindromului metabolic.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În terapie orală dublă</w:t>
      </w:r>
      <w:r w:rsidRPr="003B2B0E">
        <w:rPr>
          <w:rFonts w:ascii="Times New Roman" w:hAnsi="Times New Roman" w:cs="Times New Roman"/>
          <w:sz w:val="28"/>
          <w:szCs w:val="28"/>
        </w:rPr>
        <w:t>, în asociere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3. În terapia orală triplă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În orice alt caz în care, în opinia medicului curant, starea clinică a pacientului impune administrarea de tiazolidindione.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Rosiglitazona: 4 mg/zi şi, în caz de neatingere a ţintei (HbA1c &lt; 7%), după 3 luni doza se poate creşte la 8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Pioglitazona: 15 - 30 mg/zi şi, în caz de neatingere a ţintei după 3 luni (HbA1c &lt; 7%), doza se poate creşte la 45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evaluată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hipersensibilitate cunoscută la rosiglitazonă, pioglitazonă sau la oricare dintre excipienţii comprimatului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insuficienţă cardiacă NYHA I -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afecţiuni hepatice active cu transaminaze &gt; 2,5 X valorile normale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sarcină şi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cetoacidoză diabetică, acidoză lactică, comă diabetică hiprosmolară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Precauţii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cardiacă ischemică. Rosiglitazonă impune prudenţă la pacienţii cu boală cardiacă ischemică. Sunt disponibile date limitate din studiile clinice la pacienţii cu boala cardiacă ischemică şi/sau boala arterială periferică. De aceea, ca măsură de precauţie, nu este recomandată utilizarea rosiglitazonei la aceşti pacienţi, în special la cei cu simptome de ischemie cardiacă putând creşte riscul de accidente coronariene acute.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Retenţia hidrică şi insuficienţa cardiacă</w:t>
      </w:r>
      <w:r w:rsidRPr="003B2B0E">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funcţiei hepatice</w:t>
      </w:r>
      <w:r w:rsidRPr="003B2B0E">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Tulburări oculare</w:t>
      </w:r>
      <w:r w:rsidRPr="003B2B0E">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Creşterea greutăţii corporale:</w:t>
      </w:r>
      <w:r w:rsidRPr="003B2B0E">
        <w:rPr>
          <w:rFonts w:ascii="Times New Roman" w:hAnsi="Times New Roman" w:cs="Times New Roman"/>
          <w:sz w:val="28"/>
          <w:szCs w:val="28"/>
        </w:rPr>
        <w:t xml:space="preserve"> greutatea pacientului trebuie determinată periodic.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Hipoglicemia</w:t>
      </w:r>
      <w:r w:rsidRPr="003B2B0E">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Tulburări osoase:</w:t>
      </w:r>
      <w:r w:rsidRPr="003B2B0E">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Altele</w:t>
      </w:r>
      <w:r w:rsidRPr="003B2B0E">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 - galactoză.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ACIDUM TIOCTICUM (ALFA-LIPOICUM)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Acidul alfa-lipoic este indicat pentru tratamentul tulburărilor senzitive din polineuropatia diabetică.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Modul şi durata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Medicamentul poate fi administrat independent de mese, cu suficient lichid.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 Atenţionări şi precauţii speciale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Interacţiuni cu alte produse medicamentoase, alte interacţiuni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w:t>
      </w:r>
      <w:r w:rsidRPr="003B2B0E">
        <w:rPr>
          <w:rFonts w:ascii="Times New Roman" w:hAnsi="Times New Roman" w:cs="Times New Roman"/>
          <w:i/>
          <w:iCs/>
          <w:sz w:val="28"/>
          <w:szCs w:val="28"/>
        </w:rPr>
        <w:lastRenderedPageBreak/>
        <w:t>continuarea terapiei se poate face şi de către medicii de familie în doza şi pe durata recomandată în scrisoarea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SITAGLIPTINUM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insuficienţa cardiacă.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Inhibitorii dipeptidil-peptidazei 4 (DPP4)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Sunt indicaţi în tratamentul diabetului zaharat de tip 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 către specialist diabetolog,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clinic: toleranţă individuală, indici antropometrici, semne/simptome de reacţie alergică, semne/simptome de hipoglicemie, examen clinic complet;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1. Generale</w:t>
      </w:r>
      <w:r w:rsidRPr="003B2B0E">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2. Hipoglicemia în cazul utilizării în asociere cu un alt antidiabetic oral</w:t>
      </w:r>
      <w:r w:rsidRPr="003B2B0E">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3. Pacienţi cu insuficienţă renală</w:t>
      </w:r>
      <w:r w:rsidRPr="003B2B0E">
        <w:rPr>
          <w:rFonts w:ascii="Times New Roman" w:hAnsi="Times New Roman" w:cs="Times New Roman"/>
          <w:sz w:val="28"/>
          <w:szCs w:val="28"/>
        </w:rPr>
        <w:t xml:space="preserve"> Nu este necesară ajustarea dozei de sitagliptină la pacienţii cu insuficienţă renală uşoară (clearance al creatininei [CICr] &gt;/= 50 ml/min). La pacienţii cu insuficienţă renală moderată sau severă, experienţa din studiile clinice cu sitagliptină este limitată. De aceea, nu este recomandată utilizarea sitagliptinei la acest grup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4. Pacienţi cu insuficienţă hepatică</w:t>
      </w:r>
      <w:r w:rsidRPr="003B2B0E">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5. Copii şi adolescenţi</w:t>
      </w:r>
      <w:r w:rsidRPr="003B2B0E">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6. Sarcina şi alăptarea</w:t>
      </w:r>
      <w:r w:rsidRPr="003B2B0E">
        <w:rPr>
          <w:rFonts w:ascii="Times New Roman" w:hAnsi="Times New Roman" w:cs="Times New Roman"/>
          <w:sz w:val="28"/>
          <w:szCs w:val="28"/>
        </w:rPr>
        <w:t xml:space="preserve"> Nu există date adecvate privind utilizarea inhibitorilor dipeptidil-peptidazei 4 la femeile gravide şi în cursul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Efecte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cefalee;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susceptibilitate crescută pentru infecţii la nivelul căilor aeriene superioare.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Medici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INSULINUM DETEMIR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w:t>
      </w:r>
      <w:r w:rsidRPr="003B2B0E">
        <w:rPr>
          <w:rFonts w:ascii="Times New Roman" w:hAnsi="Times New Roman" w:cs="Times New Roman"/>
          <w:sz w:val="28"/>
          <w:szCs w:val="28"/>
          <w:vertAlign w:val="subscript"/>
        </w:rPr>
        <w:t>1c</w:t>
      </w:r>
      <w:r w:rsidRPr="003B2B0E">
        <w:rPr>
          <w:rFonts w:ascii="Times New Roman" w:hAnsi="Times New Roman" w:cs="Times New Roman"/>
          <w:sz w:val="28"/>
          <w:szCs w:val="28"/>
        </w:rPr>
        <w:t>) cu Levemir este comparabil cu cel realizat de alte insuline bazale fiind asociat cu o creştere în greutate mai 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detemir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adolescenţi şi copii cu vârsta de 6 ani sau peste, cu diabet zaharat, atunci când este necesar tratamentul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Valorile medii autodeterminate ale       | Ajustarea dozei|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glicemiei a jeun                         | de Levemir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10,0 mmol/l (180 mg/dl)                |       +8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9,1 - 10,0 mmol/l (163 - 180 mg/dl)      |       +6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8,1 - 9,0 mmol/l (145 - 162 mg/dl)       |       +4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7,1 - 8,0 mmol/l (127 - 144 mg/dl)       |       +2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6,1 - 7,0 mmol/l (109 - 126 mg/dl)       |       +2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Pentru o singură determinare a glicemiei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3,1 - 4,0 mmol/l (56 - 72 mg/dl)         |       -2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&lt; 3,1 mmol/l (&lt; 56 mg/dl)                |       -4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6.</w:t>
      </w:r>
      <w:r w:rsidRPr="003B2B0E">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w:t>
      </w:r>
      <w:r w:rsidRPr="003B2B0E">
        <w:rPr>
          <w:rFonts w:ascii="Times New Roman" w:hAnsi="Times New Roman" w:cs="Times New Roman"/>
          <w:sz w:val="28"/>
          <w:szCs w:val="28"/>
        </w:rPr>
        <w:lastRenderedPageBreak/>
        <w:t>atunci când este administrată la nivelul coapsei. Prin urmare, locurile de injectare trebuie schimbate în cadrul aceleiaşi regiuni anatomice.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insulina detemir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insulină aspart, are ca rezultat un profil de acţiune cu un efect maxim mai scăzut şi mai întârziat comparativ cu cel al injectării separate. De aceea, amestecarea insulinei cu acţiune rapidă şi a Levemir trebuie evitată.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INSULINUM GLARGINE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glargina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Adulţi, adolescenţi şi copii cu vârsta de 6 ani sau peste, cu diabet zaharat, atunci când este necesar tratamentul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Lantus(R) trebuie administrat o dată pe zi, oricând în timpul zilei, însă la aceeaşi oră în fiecare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Lantus(R) se administrează pe cale subcutanată.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w:t>
      </w:r>
      <w:r w:rsidRPr="003B2B0E">
        <w:rPr>
          <w:rFonts w:ascii="Times New Roman" w:hAnsi="Times New Roman" w:cs="Times New Roman"/>
          <w:b/>
          <w:bCs/>
          <w:sz w:val="28"/>
          <w:szCs w:val="28"/>
        </w:rPr>
        <w:t>Dozele şi momentul administrării Lantus(R) trebuie adaptate individual</w:t>
      </w:r>
      <w:r w:rsidRPr="003B2B0E">
        <w:rPr>
          <w:rFonts w:ascii="Times New Roman" w:hAnsi="Times New Roman" w:cs="Times New Roman"/>
          <w:sz w:val="28"/>
          <w:szCs w:val="28"/>
        </w:rPr>
        <w:t>. La pacienţii cu diabet zaharat tip 2, Lantus poate fi administrat şi în asociere cu antidiabetice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Stabilirea dozei de insulină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Algoritmul Treat-To-Target:</w:t>
      </w:r>
      <w:r w:rsidRPr="003B2B0E">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Media glicemiilor bazale determinate| Ajustarea dozei|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prin automonitorizare               | de Lantus(R)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180 mg/dL                         | +8 UI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140 - 180 mg/dL                     | +6 UI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120 - 140 mg/dL                     | +4 UI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100 - 120 mg/dL                     | +2 UI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Algoritmul LANMET:</w:t>
      </w:r>
      <w:r w:rsidRPr="003B2B0E">
        <w:rPr>
          <w:rFonts w:ascii="Times New Roman" w:hAnsi="Times New Roman" w:cs="Times New Roman"/>
          <w:sz w:val="28"/>
          <w:szCs w:val="28"/>
        </w:rPr>
        <w:t xml:space="preserve"> Doza de start pentru Lantus(R) (insulina glargina) este de 10 UI/zi şi se ajustează la fiecare 3 zile, crescând doza cu 2 UI de insulină glargină (+ 2 UI) dacă media glicemiilor din ultimele 3 zile este mai mare de 100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insulină cu acţiune rapidă sau doza de antidiabetice </w:t>
      </w:r>
      <w:r w:rsidRPr="003B2B0E">
        <w:rPr>
          <w:rFonts w:ascii="Times New Roman" w:hAnsi="Times New Roman" w:cs="Times New Roman"/>
          <w:sz w:val="28"/>
          <w:szCs w:val="28"/>
        </w:rPr>
        <w:lastRenderedPageBreak/>
        <w:t>orale). Pentru a reduce riscul de hipoglicemie nocturnă sau matinală precoce, pacienţii care au schimbat un regim terapeutic de insulină bazală cu insulina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insulina glargin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insulina glargin nu sunt disponibile date clinice din studii controlate privind utilizarea sa la în cursul sarcinii şi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 în general cea mai frecventă reacţie adversă la tratamentul cu insulina,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competenţă în diabet sau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COMBINAŢII (PIOGLITAZONUM + METFORMIN)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Substanţa activă: fiecare comprimat conţine pioglitazonă 15 mg (sub formă de clorhidrat) şi clorhidrat de metformină 850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Competact este contraindicat la pacienţii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la substanţele active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cardiacă sau antecedente de insuficienţă cardiacă (stadiile NYHA de la I la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Intoxicaţie acută cu alcool, alcoolism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Cetoacidoză diabetică sau precomă diabetică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sau disfuncţie renală (clearance-ul creatininei &lt; 60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Afecţiuni acute cu potenţial de deteriorare a funcţiei renale, cum ar fi: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Deshidratare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Infecţie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Şoc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intravasculară de substanţe de contrast cu iod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probată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1. Acidoza lactică:</w:t>
      </w:r>
      <w:r w:rsidRPr="003B2B0E">
        <w:rPr>
          <w:rFonts w:ascii="Times New Roman" w:hAnsi="Times New Roman" w:cs="Times New Roman"/>
          <w:sz w:val="28"/>
          <w:szCs w:val="28"/>
        </w:rPr>
        <w:t xml:space="preserve"> acidoza lactică este o complicaţie metabolică foarte rară, dar gravă, care poate apărea în urma acumulării de metformină.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Funcţia renală:</w:t>
      </w:r>
      <w:r w:rsidRPr="003B2B0E">
        <w:rPr>
          <w:rFonts w:ascii="Times New Roman" w:hAnsi="Times New Roman" w:cs="Times New Roman"/>
          <w:sz w:val="28"/>
          <w:szCs w:val="28"/>
        </w:rPr>
        <w:t xml:space="preserve"> deoarece metformina este excretată prin rinichi, concentraţiile serice de creatinină trebuie determinate periodic: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cel puţin o dată pe an la pacienţii cu funcţie renală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Intervenţia chirurgicală:</w:t>
      </w:r>
      <w:r w:rsidRPr="003B2B0E">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Administrarea unei substanţe de contrast care conţine iod:</w:t>
      </w:r>
      <w:r w:rsidRPr="003B2B0E">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5. Retenţia de lichide şi insuficienţa cardiacă:</w:t>
      </w:r>
      <w:r w:rsidRPr="003B2B0E">
        <w:rPr>
          <w:rFonts w:ascii="Times New Roman" w:hAnsi="Times New Roman" w:cs="Times New Roman"/>
          <w:sz w:val="28"/>
          <w:szCs w:val="28"/>
        </w:rPr>
        <w:t xml:space="preserve"> pioglitazona poate determina retenţie de lichide, care poate exacerba sau precipita insuficienţa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6. Monitorizarea funcţiei hepatice:</w:t>
      </w:r>
      <w:r w:rsidRPr="003B2B0E">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7. Creşterea în greutate:</w:t>
      </w:r>
      <w:r w:rsidRPr="003B2B0E">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8. Hipoglicemia:</w:t>
      </w:r>
      <w:r w:rsidRPr="003B2B0E">
        <w:rPr>
          <w:rFonts w:ascii="Times New Roman" w:hAnsi="Times New Roman" w:cs="Times New Roman"/>
          <w:sz w:val="28"/>
          <w:szCs w:val="28"/>
        </w:rPr>
        <w:t xml:space="preserve"> Pacienţii cărora li se administrează pioglitazonă în dublă asociere cu o sulfoniluree pot prezenta risc de hipoglicemie dependentă de doză şi, o scădere a dozei de sulfoniluree poate fi necesară.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9. Tulburările oculare:</w:t>
      </w:r>
      <w:r w:rsidRPr="003B2B0E">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10. Ovarele polichistice:</w:t>
      </w:r>
      <w:r w:rsidRPr="003B2B0E">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11. Altele:</w:t>
      </w:r>
      <w:r w:rsidRPr="003B2B0E">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w:t>
      </w:r>
      <w:r w:rsidRPr="003B2B0E">
        <w:rPr>
          <w:rFonts w:ascii="Times New Roman" w:hAnsi="Times New Roman" w:cs="Times New Roman"/>
          <w:sz w:val="28"/>
          <w:szCs w:val="28"/>
        </w:rPr>
        <w:lastRenderedPageBreak/>
        <w:t>timpul sarcinii şi la femeile aflate în perioada fertilă care nu folosesc metode de contracepţie. Nu se cunoaşte dacă alăptarea determină expunerea copilului mic la medicament. De aceea, Competact nu trebuie utilizat de către femeile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s-au efectuat studii clinice terapeutice cu Competact comprimate; cu toate acestea, s-a demonstrate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COMBINAŢII (ROSIGLITAZONUM + METFORMIN)</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COMBINAŢII (ROSIGLITAZONUM + GLIMEPIRIDUM)</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EXENATIDUM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în terapia dublă în asociere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în terapia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Tratamentul cu EXENATIDUM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Dozele mai mari de 10 micrograme BID nu sunt recomandate.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EXENATIDUM se poate administra oricând în perioada de 60 minute dinaintea mesei de dimineaţă şi de seară (sau a celor două mese principale ale zilei, separate printr-un interval de aproximativ 6 ore sau mai mult).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EXENATIDUM nu trebuie administrat după mese. Dacă o injecţie a fost omisă, tratamentul trebuie continuat cu următoarea doză programată.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Fiecare doză trebuie administrată ca injecţie subcutanată în coapsă, abdomen sau partea superioară a braţului.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probată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EXENATIDA nu trebuie utilizat la pacienţii cu diabet zaharat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Precauţii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Pacienţi cu insuficienţă hepatică - La pacienţii cu insuficienţă hepatică nu este necesară ajustarea dozajului EXENATIDA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Copii şi adolescenţi - Nu există experienţă la copii şi la adolescenţi sub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Nu există date adecvate rezultate din utilizarea EXENATIDA la femeile gravide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EXENATIDA nu trebuie utilizat la pacienţii cu diabet zaharat tip 2 care necesită insulinoterapie din cauza insuficienţei celulelor beta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Injectarea intravenoasă sau intramusculară a EXENATIDA nu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injectării. De regulă, aceste reacţii au fost uşoare şi nu au dus la întreruperea administrării EXENATIDEI.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INSULINUM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 U (echivalent cu 3,5 mg) insulină lispro (de origine ADN recombinant produsă pe E.coli)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de Humalog NPL este individualizată şi stabilită de către medic în concordanţă cu necesităţile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temperatură şi activitatea fizică.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w:t>
      </w:r>
      <w:r w:rsidRPr="003B2B0E">
        <w:rPr>
          <w:rFonts w:ascii="Times New Roman" w:hAnsi="Times New Roman" w:cs="Times New Roman"/>
          <w:sz w:val="28"/>
          <w:szCs w:val="28"/>
        </w:rPr>
        <w:lastRenderedPageBreak/>
        <w:t>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Alergia locală este frecventă. Lipodistrofia la locul injectării este mai puţin frecventă.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ALGLUCOSIDASUM 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Frecvenţa este diferit raportată în diferite zone geografice, estimarea medie fiind de 1/40.000.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Forme clinice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se manifestă printr-un spectru clinic, care are în comun miopatia, de severitate variabilă, dar diferă prin vârsta de debut, implicarea altor organe şi severitatea evoluţiei.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Criteriile diagnostice sunt nespecifice şi specifice.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Criteriile nespecifice: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forma juvenilă: hipotonie musculară, cardiomegalie, hepatomegalie şi macroglosie (raportate la: 100%; 6%; 29% şi respectiv 8% dintre pacienţi, cu debut între 1 - 15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forma adultă: miopatia, hepatomegalia şi macroglosia (raportate la: 100%; 4% şi respectiv 4% dintre pacienţi), cu debut după vârsta de 15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EMG: traseu de tip miogen;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Ecocardiografie; EKG;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ecografie hepatică (volum hepatic);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probe funcţionale respiratorii (la vârsta la care este posibil);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enzime serice: PCK, TGP, TGO cu valori crescute;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biopsia musculară: conţinut crescut de glicogen.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Criterii specifice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Tratamentul specific</w:t>
      </w:r>
      <w:r w:rsidRPr="003B2B0E">
        <w:rPr>
          <w:rFonts w:ascii="Times New Roman" w:hAnsi="Times New Roman" w:cs="Times New Roman"/>
          <w:sz w:val="28"/>
          <w:szCs w:val="28"/>
        </w:rPr>
        <w:t xml:space="preserve"> al bolii Pompe, recent disponibil, este un tratament de substituţie enzimatică cu aglucosidasum alfa (preparat comercial Myozyme).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Posologia recomandată este de 20 mg/kg/doză, în perfuzie i.v., la 2 săptămâni interval.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Criteriul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enzime musculare;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ecocardiografie, EKG, ecografie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probe funcţionale respiratorii (la vârsta la care este posibilă efectuarea acestora);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chestionare de autoevaluare a calităţii vieţii (la vârsta la care este posibil sau prin informaţii furnizate de părinţi).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efecte adverse severe ale terapiei: dispnee, tahicardie, dureri precordiale (foarte rare de altfel) sau angioedem (excepţional semnalat);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lipsa de complianţă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Prescriptori:</w:t>
      </w:r>
      <w:r w:rsidRPr="003B2B0E">
        <w:rPr>
          <w:rFonts w:ascii="Times New Roman" w:hAnsi="Times New Roman" w:cs="Times New Roman"/>
          <w:sz w:val="28"/>
          <w:szCs w:val="28"/>
        </w:rPr>
        <w:t xml:space="preserve"> medici în specialitatea: Pediatrie, Genetică Medicală, Medicină Internă.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RIMONABANTUM</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ÎN DIABETUL ZAHARAT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în insulinosecreţie, insulinorezistenţă sau ambele şi care are ca element de definire până în prezent valoarea glicemiei. (OMS-1999).</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Clasificarea etiologică a diabetului zaharat (DZ)</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Diabet Zaharat tip 1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autoimun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idiopatic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Diabet Zaharat tip 2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cu predominanţa insulinorezistenţei asociată cu deficit relativ de insulină|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cu predominanţa deficitului secretor asociat cu insulinorezistenţă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Alte tipuri specifice de diabet zaharat (rare)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Diabet Gestaţional (cu debut sau diagnosticat în cursul sarcinii)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CLASIFICAREA ETIOLOGICĂ ŞI STADIALĂ A DIABETULUI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Stadii evolutive| Normoglicemie|             Hiperglicemie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Tipuri de       | Glicoreglare |Alterarea |           Diabet zaharat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diabet          | normală      |toleranţei|__________________________________|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|la gluc.  |Nu necesită|Necesită|Necesită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|Glicemie  |insulină   |insulină|insulină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|bazală    |           |pentru  |pentru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|modificată|           |control |supravieţuire|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DZ tip 1        |    &lt;---------|----------|--------------------------------&gt;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DZ tip 2        |    &lt;---------|----------|----------------&gt;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Alte tipuri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specifice       |    &lt;---------|----------|----------------&gt;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Diabet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gestaţional     |    &lt;---------|----------|----------------&gt;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zaharat (DZ). Deoarece insulina este utilizată în tratamentul ambelor tipuri de DZ, în cuprinsul protocolului se fac referinţe la utilizarea insulinei atât în DZ de tip 2, cât şi în DZ de tip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Ţintele terapeutice sunt cele menţionate în ghidurile IDF, ADA şi EASD. Aplicarea lor va fi însă individualizată în funcţie de situaţia clinică, vârstă, prezenţa comorbidităţilor şi de speranţa de viaţă.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nefarmacologic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Scop: modificarea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bazează pe educaţie medicală terapeutică, vizând în principal dietoterapia şi efortul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nefarmacologic este menţinut obligatoriu pe tot parcursul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farmacologic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Antidiabetice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monoterapie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terapie combinată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Insulinoterapia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Antidiabeticele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Monoterapia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Biguanidele sunt prima opţiune terapeutică, de la dg. DZ.</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în care pacientul prezintă intoleranţă la biguanide şi are IMC &lt; 30 kg/m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se indică monoterapie cu sulfonilureice.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Iniţial dozele de biguanide vor fi mici, cu posibilitatea creşterii ulterioare, în funcţie de toleranţă şi răspuns.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Eficienţa tratamentului se evaluează la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nu se obţin ţintele terapeutice, în condiţiile complianţei la tratament şi regim alimentar, se poate trece la terapie combinată. În privinţa acesteia, prima opţiune este un sulfonilureic.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2. Terapia orală combinată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instituie când: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monoterapia orală este ineficientă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BMI &gt;/= 25 Kg/m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BMI &lt; 25 Kg/m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funcţie de comorbidităţi, contraidicaţii sau intoleranţa la ADO, se poate opta de la început pentru tratament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Insulinoterapia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funcţie de anumite stări sau comorbidităţi, insulinoterapia este indicată în: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sarcină şi lactaţie, intervenţii chirurgicale, boli hepatice sau renale într-o fază evolutivă avansată, stări acute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care nu tolerează ADO sau au contraindicaţii la ADO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terapie orală în doze maximale care, în pofida complianţei la tratament, nu pot atinge ţintele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DZ tip 2 nou descoperit cu glicemia a jeun &gt;/= 300 mg/dL şi/sau HbA1c &gt; 10,5%.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care, în lipsa altor comorbidităţi, prezintă scădere ponderală progresivă.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când medicul curant consideră oportun acest lucru.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Iniţierea insulinoterapiei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Opţiunile obişnuite sunt: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insulină bazală: se foloseşte insulina intermediară sau cu durată de acţiune prelungită (24 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insulină bifazică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asociere de insulină bazală cu insulină prandială (cu acţiune rapidă sau scurtă)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w:t>
      </w:r>
      <w:r w:rsidRPr="003B2B0E">
        <w:rPr>
          <w:rFonts w:ascii="Times New Roman" w:hAnsi="Times New Roman" w:cs="Times New Roman"/>
          <w:sz w:val="28"/>
          <w:szCs w:val="28"/>
        </w:rPr>
        <w:lastRenderedPageBreak/>
        <w:t>titrează pentru obţinerea unei glicemii a jeun &lt; 110 mg/dL în sângele capilar sau &lt; 125 mg/dL în plasma venoasă.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ŢINTELE GLICEMICE</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IDF</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Risc scăzut     Risc arterial     Risc microvascular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HbA1c                   &lt;/= 6,5%        &gt; 6,5%            &gt; 7,5%</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Glicemia a jeun         &lt; 110           &gt;/= 110           &gt; 125</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şi preprandial: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(plasma venoasă) mg/dl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Glicemia în sânge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Capilar (mg/dl) a jeun: &lt; 100           &gt;/= 100           &gt;/= 110</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postprandial:           &lt; 135           &gt;/= 135           &gt; 160</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ADA</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HbA1c (similar DCCT):   &lt; 7,0%</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Glicemie capilară preprandială: 90 - 130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Glicemie capilară postprandială: &lt; 180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RECOMANDĂRI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De regulă, tratamentul DZ tip 2 trebuie început cu metformin.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alegerea sulfonilureicului, atunci se va opta pentru preparatul care, la aceeaşi potenţă, are preţul cel mai redus.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în asociere cu biguanide dacă monoterapia cu biguanide nu duce la atingerea ţintelor terapeutice, în cazurile indicate. Prezentăm protocol separat.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încetineşte golirea stomacului, reducând, astfel, rata cu care apare în circulaţie glucoza derivată din alimentele ingerate. Prezentăm protocol separat.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Analogii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Analogii de insulină cu acţiune rapidă</w:t>
      </w:r>
      <w:r w:rsidRPr="003B2B0E">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De asemenea controlul glicemiei post-prandiale este îmbunătăţit cu risc scăzut de hipoglicemie (în special severă şi nocturnă).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Analogii de insulină bazală</w:t>
      </w:r>
      <w:r w:rsidRPr="003B2B0E">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Analogii premixaţi de insulină, cu acţiune duală</w:t>
      </w:r>
      <w:r w:rsidRPr="003B2B0E">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Iniţierea insulinoterapiei cu analogi de insulina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Schimbarea tratamentului insulinic cu insulină umană cu analog de insulină</w:t>
      </w:r>
      <w:r w:rsidRPr="003B2B0E">
        <w:rPr>
          <w:rFonts w:ascii="Times New Roman" w:hAnsi="Times New Roman" w:cs="Times New Roman"/>
          <w:sz w:val="28"/>
          <w:szCs w:val="28"/>
        </w:rPr>
        <w:t xml:space="preserve"> se face de către medicul diabetolog şi este recomandat a se realiza în următoarele situaţii: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Orice persoană cu diabet zaharat la care </w:t>
      </w:r>
      <w:r w:rsidRPr="003B2B0E">
        <w:rPr>
          <w:rFonts w:ascii="Times New Roman" w:hAnsi="Times New Roman" w:cs="Times New Roman"/>
          <w:b/>
          <w:bCs/>
          <w:sz w:val="28"/>
          <w:szCs w:val="28"/>
        </w:rPr>
        <w:t>echilibrul metabolic</w:t>
      </w:r>
      <w:r w:rsidRPr="003B2B0E">
        <w:rPr>
          <w:rFonts w:ascii="Times New Roman" w:hAnsi="Times New Roman" w:cs="Times New Roman"/>
          <w:sz w:val="28"/>
          <w:szCs w:val="28"/>
        </w:rPr>
        <w:t xml:space="preserve"> nu este obţinut, în ciuda unui stil de viaţă adecvat (dietă, exerciţiu fizic) şi a unei complianţe crescute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w:t>
      </w:r>
      <w:r w:rsidRPr="003B2B0E">
        <w:rPr>
          <w:rFonts w:ascii="Times New Roman" w:hAnsi="Times New Roman" w:cs="Times New Roman"/>
          <w:b/>
          <w:bCs/>
          <w:sz w:val="28"/>
          <w:szCs w:val="28"/>
        </w:rPr>
        <w:t>Variabilitate glicemică</w:t>
      </w:r>
      <w:r w:rsidRPr="003B2B0E">
        <w:rPr>
          <w:rFonts w:ascii="Times New Roman" w:hAnsi="Times New Roman" w:cs="Times New Roman"/>
          <w:sz w:val="28"/>
          <w:szCs w:val="28"/>
        </w:rPr>
        <w:t xml:space="preserve"> crescută în pofida unui stil de viaţă adecvat şi constant.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w:t>
      </w:r>
      <w:r w:rsidRPr="003B2B0E">
        <w:rPr>
          <w:rFonts w:ascii="Times New Roman" w:hAnsi="Times New Roman" w:cs="Times New Roman"/>
          <w:b/>
          <w:bCs/>
          <w:sz w:val="28"/>
          <w:szCs w:val="28"/>
        </w:rPr>
        <w:t>Hipoglicemii</w:t>
      </w:r>
      <w:r w:rsidRPr="003B2B0E">
        <w:rPr>
          <w:rFonts w:ascii="Times New Roman" w:hAnsi="Times New Roman" w:cs="Times New Roman"/>
          <w:sz w:val="28"/>
          <w:szCs w:val="28"/>
        </w:rPr>
        <w:t xml:space="preserve"> recurente sau asimptomatice în ciuda unui stil de viaţă adecvat (dietă, exerciţiu fizic).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w:t>
      </w:r>
      <w:r w:rsidRPr="003B2B0E">
        <w:rPr>
          <w:rFonts w:ascii="Times New Roman" w:hAnsi="Times New Roman" w:cs="Times New Roman"/>
          <w:b/>
          <w:bCs/>
          <w:sz w:val="28"/>
          <w:szCs w:val="28"/>
        </w:rPr>
        <w:t>Stil de viaţă activ, neregulat:</w:t>
      </w:r>
      <w:r w:rsidRPr="003B2B0E">
        <w:rPr>
          <w:rFonts w:ascii="Times New Roman" w:hAnsi="Times New Roman" w:cs="Times New Roman"/>
          <w:sz w:val="28"/>
          <w:szCs w:val="28"/>
        </w:rPr>
        <w:t xml:space="preserve"> copii, adolescenţi, adulţi care prin natura activităţii lor au acest stil de viţă activ, neregulat.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 specifice (conform RCP) ale analogilor de insulină la grupuri populaţionale speciale sau la anumite grupe de vârstă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Sarcina: NovoRapid, Humalog, Humalog Mix 25, 50, Humalog NPL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Alăptare: NovoRapid, Humalog, Humalog Mix 25, 50, Humalog NPL NovoMix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Obezitate: Levemir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Insuficienţă renală, insuficienţă hepatică asociată: NovoRapid, Humalog, Humalog Mix 25, 50, Humalog NPL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ALTE RECOMANDĂRI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Schemele terapeutice vor fi menţinute numai dacă-şi demonstrează superioritatea (cost-eficienţă, calitatea vieţii).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Protocoale terapeutice pentru analogii de insulină cu acţiune rapidă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Protocol terapeutic pentru INSULINA LISPRO (Humalog)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de Humalog este individualizată şi stabilită de către medic în concordanţă cu necesităţile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w:t>
      </w:r>
      <w:r w:rsidRPr="003B2B0E">
        <w:rPr>
          <w:rFonts w:ascii="Times New Roman" w:hAnsi="Times New Roman" w:cs="Times New Roman"/>
          <w:sz w:val="28"/>
          <w:szCs w:val="28"/>
        </w:rPr>
        <w:lastRenderedPageBreak/>
        <w:t>funcţie de doză, locul injectării, fluxul sanguin, temperatura şi activitatea fizică. Humalog poate fi utilizat în perfuzie continuă subcutanată cu insulina (PCSI) în pompe adecvate pentru perfuzia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Humalog poate să fie administrat intravenos, de exemplu pentru controlul glicemiei în timpul cetoacidozei, bolilor acute sau în perioadele intra- şi postoperatorii.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Alergia locală este frecventă. Lipodistrofia la locul injectării este mai puţin frecventă.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INSULINA ASPART (NovoRapid)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I. Criterii de includere pentru tratamentul cu insulină aspart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insulina (PCSI) în pompe adecvate pentru perfuzia de insulină. PCSI trebuie administrată în peretele abdominal.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De asemenea, dacă este necesar, NovoRapid poate fi administrat intravenos de către personal medical de specialitate.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au fost efectuate studii la copii cu vârsta sub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INSULINA GLULIZINA (Apidra(R))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glulizina - Apidra(R)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cu diabet zaharat, atunci când este necesar tratamentul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w:t>
      </w:r>
      <w:r w:rsidRPr="003B2B0E">
        <w:rPr>
          <w:rFonts w:ascii="Times New Roman" w:hAnsi="Times New Roman" w:cs="Times New Roman"/>
          <w:sz w:val="28"/>
          <w:szCs w:val="28"/>
        </w:rPr>
        <w:t xml:space="preserve"> Regimul de doze de Apidra trebuie ajustat individual.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w:t>
      </w:r>
      <w:r w:rsidRPr="003B2B0E">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w:t>
      </w:r>
      <w:r w:rsidRPr="003B2B0E">
        <w:rPr>
          <w:rFonts w:ascii="Times New Roman" w:hAnsi="Times New Roman" w:cs="Times New Roman"/>
          <w:sz w:val="28"/>
          <w:szCs w:val="28"/>
        </w:rPr>
        <w:t xml:space="preserve"> Apidra trebuie administrat cu puţin timp (0 - 15 min) înainte de masă sau imediat după masă.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w:t>
      </w:r>
      <w:r w:rsidRPr="003B2B0E">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sau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Protocoale terapeutice pentru analogii premixaţi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Protocol terapeutic Humalog Mix 25, Humalog Mix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insulină lispro 50% şi suspensie de protamină a insulinei lispro 50%. - Un ml conţine 100 U (echivalent cu 3,5 mg) insulina lispro (de origine ADN recombinant produsă pe E.coli).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Humalog Mix25, Mix50 sunt indicate pentru tratamentul pacienţilor cu diabet zaharat care necesită insulină pentru menţinerea homeostaziei glucozei.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de Humalog este individualizată şi stabilită de către medic în concordanţă cu necesităţile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Alergia locală este frecventă. Lipodistrofia la locul injectării este mai puţin frecventă.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competenţă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INSULINA NovoMix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adolescenţi şi copii cu vârsta de 10 ani sau peste, cu diabet zaharat, atunci când este necesar tratamentul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Valoarea glicemiei pre-prandial  | Ajustarea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dozei de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NovoMix 30|</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&lt; 4,4 mmol/l    | &lt; 80 mg/dL     | -2 U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4,4 - 6,1 mmol/l| 80 - 110 mg/dL | 0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6,2 - 7,8 mmol/l| 111 - 140 mg/dL| +2 U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7,9 - 10 mmol/l | 141 - 180 mg/dL| +4 U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10 mmol/l     | &gt; 180 mg/dL    | +6 U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sidRPr="003B2B0E">
        <w:rPr>
          <w:rFonts w:ascii="Times New Roman" w:hAnsi="Times New Roman" w:cs="Times New Roman"/>
          <w:sz w:val="28"/>
          <w:szCs w:val="28"/>
          <w:vertAlign w:val="subscript"/>
        </w:rPr>
        <w:t>1c</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Insuficienţa renală sau hepatică poate reduce necesarul de insulină al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w:t>
      </w:r>
      <w:r w:rsidRPr="003B2B0E">
        <w:rPr>
          <w:rFonts w:ascii="Times New Roman" w:hAnsi="Times New Roman" w:cs="Times New Roman"/>
          <w:sz w:val="28"/>
          <w:szCs w:val="28"/>
        </w:rPr>
        <w:lastRenderedPageBreak/>
        <w:t>mamelor care alăptează nu prezintă risc pentru copil. Totuşi, poate fi necesară ajustarea dozei de NovoMix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Protocoale terapeutice pentru analogii bazali de insulină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Protocol terapeutic pentru INSULINA GLARGIN (LANTUS(R))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glargina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adolescenţi şi copii cu vârsta de 6 ani sau peste, cu diabet zaharat, atunci când este necesar tratamentul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Lantus(R) trebuie administrat o dată pe zi, oricând în timpul zilei, însă la aceeaşi oră în fiecare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Lantus(R) se administrează pe cale subcutanată.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6. Lantus nu trebuie administrat intravenos. Durata prelungită de acţiune a Lantus(R) este dependentă de injectarea sa în ţesutul subcutanat. Administrarea intravenoasă a dozei uzuale subcutanate poate determina hipoglicemie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w:t>
      </w:r>
      <w:r w:rsidRPr="003B2B0E">
        <w:rPr>
          <w:rFonts w:ascii="Times New Roman" w:hAnsi="Times New Roman" w:cs="Times New Roman"/>
          <w:b/>
          <w:bCs/>
          <w:sz w:val="28"/>
          <w:szCs w:val="28"/>
        </w:rPr>
        <w:t>Dozele şi momentul administrării Lantus(R) trebuie adaptate individual.</w:t>
      </w:r>
      <w:r w:rsidRPr="003B2B0E">
        <w:rPr>
          <w:rFonts w:ascii="Times New Roman" w:hAnsi="Times New Roman" w:cs="Times New Roman"/>
          <w:sz w:val="28"/>
          <w:szCs w:val="28"/>
        </w:rPr>
        <w:t xml:space="preserve"> La pacienţii cu diabet zaharat tip 2, Lantus poate fi administrat şi în asociere cu antidiabetice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Algoritmul Treat-To-Target:</w:t>
      </w:r>
      <w:r w:rsidRPr="003B2B0E">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Media glicemiilor bazale determinate| Ajustarea dozei|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prin automonitorizare               | de Lantus(R)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180 mg/dL           | +8 UI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140 - 180 mg/dL           | +6 UI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120 - 140 mg/dL           | +4 UI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100 - 120 mg/dL           | +2 UI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Algoritmul LANMET:</w:t>
      </w:r>
      <w:r w:rsidRPr="003B2B0E">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w:t>
      </w:r>
      <w:r w:rsidRPr="003B2B0E">
        <w:rPr>
          <w:rFonts w:ascii="Times New Roman" w:hAnsi="Times New Roman" w:cs="Times New Roman"/>
          <w:sz w:val="28"/>
          <w:szCs w:val="28"/>
        </w:rPr>
        <w:lastRenderedPageBreak/>
        <w:t>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insulina glargin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competenţă în diabet sau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INSULINĂ DETEMIR (LEVEMIR)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detemir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adolescenţi şi copii cu vârsta de 6 ani sau peste, cu diabet zaharat, atunci când este necesar tratamentul cu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Valorile medii autodeterminate ale       | Ajustarea dozei|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glicemiei a jeun                         | de Levemir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10,0 mmol/l (180 mg/dl)                |       +8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9,1 - 10,0 mmol/l (163 - 180 mg/dl)      |       +6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8,1 - 9,0 mmol/l (145 - 162 mg/dl)       |       +4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7,1 - 8,0 mmol/l (127 - 144 mg/dl)       |       +2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6,1 - 7,0 mmol/l (109 - 126 mg/dl)       |       +2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Pentru o singură determinare a glicemiei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3,1 - 4,0 mmol/l (56 - 72 mg/dl)         |       -2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&lt; 3,1 mmol/l (&lt; 56 mg/dl)                |       -4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6.</w:t>
      </w:r>
      <w:r w:rsidRPr="003B2B0E">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administrată la nivelul coapsei. Prin urmare, locurile de injectare trebuie schimbate în cadrul aceleiaşi regiuni anatomice.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Hipersensibilitate la insulina detemir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Humalog NPL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pentru tratamentul cu insulina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de Humalog NPL este individualizată şi stabilită de către medic în concordanţă cu necesităţile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IX.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Hipoglicemia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Alergia locală este frecventă. Lipodistrofia la locul injectării este mai puţin frecventă.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competenţa în diabet, medici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PROTOCOALE TERAPEUTICE TIAZOLINDIONE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lastRenderedPageBreak/>
        <w:t xml:space="preserve">    Protocoale terapeutice pentru Rosiglitazonum şi Pioglitazonum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În monoterapie: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Insulinorezistenţă importantă este sugerată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IMC (indice de masă corporală) &gt;/= 30 kg/m</w:t>
      </w:r>
      <w:r w:rsidRPr="003B2B0E">
        <w:rPr>
          <w:rFonts w:ascii="Times New Roman" w:hAnsi="Times New Roman" w:cs="Times New Roman"/>
          <w:sz w:val="28"/>
          <w:szCs w:val="28"/>
          <w:vertAlign w:val="superscript"/>
        </w:rPr>
        <w:t>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 (circumferinţa abdominală) &gt; 94 cm la bărbaţi şi &gt; 80 cm la femei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elemente ale sindromului metabolic.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În terapie orală dublă</w:t>
      </w:r>
      <w:r w:rsidRPr="003B2B0E">
        <w:rPr>
          <w:rFonts w:ascii="Times New Roman" w:hAnsi="Times New Roman" w:cs="Times New Roman"/>
          <w:sz w:val="28"/>
          <w:szCs w:val="28"/>
        </w:rPr>
        <w:t>, în asociere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În terapie orală triplă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În orice alt caz în care, în opinia medicului curant, starea clinică a pacientului impune administrarea de tiazolidindione.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Rosiglitazona: 4 mg/zi şi, în caz de neatingere a ţintei (HbA1c &lt; 7%), după 3 luni doza se poate creşte la 8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Pioglitazona: 15 - 30 mg/zi şi, în caz de neatingere a ţintei după 3 luni (HbA1c &lt; 7%), doza se poate creşte la 45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evaluată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hipersensibilitate cunoscută la rosiglitazonă, pioglitazonă sau la oricare dintre excipienţii comprimatului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insuficienţă cardiacă NYHA I -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afecţiuni hepatice active cu transaminaze &gt; 2,5 x valorile normale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sarcină şi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cetoacidoză diabetică, acidoză lactică, comă diabetică hiprosmolară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Precauţii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cardiacă ischemică.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Retenţia hidrică şi insuficienţă cardiacă</w:t>
      </w:r>
      <w:r w:rsidRPr="003B2B0E">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funcţiei hepatice</w:t>
      </w:r>
      <w:r w:rsidRPr="003B2B0E">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Tulburări oculare</w:t>
      </w:r>
      <w:r w:rsidRPr="003B2B0E">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Creşterea greutăţii corporale:</w:t>
      </w:r>
      <w:r w:rsidRPr="003B2B0E">
        <w:rPr>
          <w:rFonts w:ascii="Times New Roman" w:hAnsi="Times New Roman" w:cs="Times New Roman"/>
          <w:sz w:val="28"/>
          <w:szCs w:val="28"/>
        </w:rPr>
        <w:t xml:space="preserve"> greutatea pacientului trebuie determinată periodic.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Hipoglicemia</w:t>
      </w:r>
      <w:r w:rsidRPr="003B2B0E">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Tulburări osoase:</w:t>
      </w:r>
      <w:r w:rsidRPr="003B2B0E">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Altele</w:t>
      </w:r>
      <w:r w:rsidRPr="003B2B0E">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AVANDAMET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AVANDAMET este indicat în tratamentul pacienţilor cu diabet zaharat de tip 2, în special al pacienţilor supraponderali: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orală triplă (rosiglitazonă, metformină, sulfoniluree)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care utilizează tripla terapie: când este cazul, AVANDAMET poate substitui rosiglitazona şi metformina deja administrate.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evaluată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AVANDAMET este contraindicat la pacienţii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hipersensibilitate la rosiglitazonă, clorhidrat de metformină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cardiacă sau antecedente de insuficienţă cardiacă (stadii NYHA I -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un sindrom coronarian acut (angină instabilă, IMA NonST şi IMA 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afecţiuni acute sau cronice care pot determina hipoxie tisulară cum sunt: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cardiacă sau respiratorie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infarct miocardic recent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şoc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intoxicaţie acută cu alcool, alcoolism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cetoacidoză diabetică sau pre-comă diabetică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afecţiuni acute care au potenţialul de a altera funcţia renală, cum sunt: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deshidratare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infecţie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şoc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intravasculară a substanţelor de contrast iodate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Acidoza lactică</w:t>
      </w:r>
      <w:r w:rsidRPr="003B2B0E">
        <w:rPr>
          <w:rFonts w:ascii="Times New Roman" w:hAnsi="Times New Roman" w:cs="Times New Roman"/>
          <w:sz w:val="28"/>
          <w:szCs w:val="28"/>
        </w:rPr>
        <w:t xml:space="preserve"> Acidoza lactică este o complicaţie metabolică foarte rară, dar severă, care poate să apară datorită acumulării metforminei.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Funcţia renală</w:t>
      </w:r>
      <w:r w:rsidRPr="003B2B0E">
        <w:rPr>
          <w:rFonts w:ascii="Times New Roman" w:hAnsi="Times New Roman" w:cs="Times New Roman"/>
          <w:sz w:val="28"/>
          <w:szCs w:val="28"/>
        </w:rPr>
        <w:t xml:space="preserve"> Deoarece metformina este excretată prin rinichi, valorile creatininemiei trebuie măsurate periodic: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cel puţin o dată pe an la pacienţii cu funcţie renală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cel puţin de două sau patru ori pe an la pacienţii cu valori ale creatininemiei.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Intervenţii chirurgicale</w:t>
      </w:r>
      <w:r w:rsidRPr="003B2B0E">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Administrarea substanţelor de contrast iodate</w:t>
      </w:r>
      <w:r w:rsidRPr="003B2B0E">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5. Retenţia hidrică şi insuficienţă cardiacă</w:t>
      </w:r>
      <w:r w:rsidRPr="003B2B0E">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w:t>
      </w:r>
      <w:r w:rsidRPr="003B2B0E">
        <w:rPr>
          <w:rFonts w:ascii="Times New Roman" w:hAnsi="Times New Roman" w:cs="Times New Roman"/>
          <w:sz w:val="28"/>
          <w:szCs w:val="28"/>
        </w:rPr>
        <w:lastRenderedPageBreak/>
        <w:t>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6. Cardiopatia ischemică</w:t>
      </w:r>
      <w:r w:rsidRPr="003B2B0E">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7. Monitorizarea funcţiei hepatice</w:t>
      </w:r>
      <w:r w:rsidRPr="003B2B0E">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8. Tulburări oculare</w:t>
      </w:r>
      <w:r w:rsidRPr="003B2B0E">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9. Creşterea greutăţii corporale</w:t>
      </w:r>
      <w:r w:rsidRPr="003B2B0E">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10. Anemia</w:t>
      </w:r>
      <w:r w:rsidRPr="003B2B0E">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11. Hipoglicemia</w:t>
      </w:r>
      <w:r w:rsidRPr="003B2B0E">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12. Tulburări osoase</w:t>
      </w:r>
      <w:r w:rsidRPr="003B2B0E">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13. Alte precauţii</w:t>
      </w:r>
      <w:r w:rsidRPr="003B2B0E">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continuare, sunt prezentate reacţiile adverse pentru fiecare componentă a AVANDAMET.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Reacţii adverse asociate cu metformină: tulburări gastro-intestinale, tulburări metabolice şi de nutriţie (acidoză lactică, deficit de vitamina B12), tulburări ale sistemului nervos (gust metalic), tulburări hepatobiliare (tulburări ale funcţiei hepatice, hepatită) afecţiuni cutanate şi ale ţesutului subcutanat (urticarie eritem prurit)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competenţă în diabet.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AVAGLIM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Substanţa activă: fiecare comprimat conţine maleat de rosiglitazonă, echivalent cu rosiglitazonă 4 mg şi glimepiridă 4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evaluată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4. După atingerea şi menţinerea ţintelor terapeutice se va testa posibilitatea menţinerii acestora în condiţiile reducerii dozelor: se va testa doza minimă eficientă.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Utilizarea AVAGLIM este contraindicată în cazul pacienţilor care prezintă: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la rosiglitazonă, glimepiridă, alte sulfoniluree sau sulfonamide,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cardiacă sau antecedente de insuficienţă cardiacă (clasele NYHA I -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un sindrom coronarian acut (angină instabilă, IMA NonST şi IMA 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renală severă, şi anume clearance al creatininei mai mic de 30 ml/min (inclusiv dializă renală)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diabet zaharat insulino-dependent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cetoacidoză diabetică sau comă diabetică.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2. Hipoglicemia</w:t>
      </w:r>
      <w:r w:rsidRPr="003B2B0E">
        <w:rPr>
          <w:rFonts w:ascii="Times New Roman" w:hAnsi="Times New Roman" w:cs="Times New Roman"/>
          <w:sz w:val="28"/>
          <w:szCs w:val="28"/>
        </w:rPr>
        <w:t xml:space="preserve"> Pacienţii trataţi cu AVAGLIM pot avea un risc crescut de apariţie a hipoglicemiei dependente de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3. Retenţia hidrică şi insuficienţă cardiacă</w:t>
      </w:r>
      <w:r w:rsidRPr="003B2B0E">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4. Asocierea cu insulină</w:t>
      </w:r>
      <w:r w:rsidRPr="003B2B0E">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5. Cardiopatia ischemică</w:t>
      </w:r>
      <w:r w:rsidRPr="003B2B0E">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6. Monitorizarea funcţiei hepatice</w:t>
      </w:r>
      <w:r w:rsidRPr="003B2B0E">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7. Tulburări oculare</w:t>
      </w:r>
      <w:r w:rsidRPr="003B2B0E">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u w:val="single"/>
        </w:rPr>
        <w:t>8. Pacienţii cu insuficienţă renală</w:t>
      </w:r>
      <w:r w:rsidRPr="003B2B0E">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9. Femeile cu cicluri anovulatorii, în perioada de premenopauză</w:t>
      </w:r>
      <w:r w:rsidRPr="003B2B0E">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10. Creşterea în greutate</w:t>
      </w:r>
      <w:r w:rsidRPr="003B2B0E">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11. Monitorizarea hematologică</w:t>
      </w:r>
      <w:r w:rsidRPr="003B2B0E">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12. Tulburări osoase</w:t>
      </w:r>
      <w:r w:rsidRPr="003B2B0E">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13. Intoleranţa la lactosă</w:t>
      </w:r>
      <w:r w:rsidRPr="003B2B0E">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14. Sarcina şi alăptarea</w:t>
      </w:r>
      <w:r w:rsidRPr="003B2B0E">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sunt prezentate mai jos pentru fiecare substanţă activă, componentă a Avaglim.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diabetologi, alţi medici specialişti cu competenţă în diabet.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COMPETACT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Substanţa activă: fiecare comprimat conţine pioglitazonă 15 mg (sub formă de clorhidrat) şi clorhidrat de metformină 850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Competact este contraindicat la pacienţii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la substanţele active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cardiacă sau antecedente de insuficienţă cardiacă (stadiile NYHA de la I la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Intoxicaţie acută cu alcool, alcoolism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Cetoacidoză diabetică sau precomă diabetică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sau disfuncţie renală (clearance-ul creatininei &lt; 60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Afecţiuni acute cu potenţial de deteriorare a funcţiei renale, cum ar fi: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Deshidratare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Infecţie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Şoc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intravasculară de substanţe de contrast cu iod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probată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Acidoza lactică:</w:t>
      </w:r>
      <w:r w:rsidRPr="003B2B0E">
        <w:rPr>
          <w:rFonts w:ascii="Times New Roman" w:hAnsi="Times New Roman" w:cs="Times New Roman"/>
          <w:sz w:val="28"/>
          <w:szCs w:val="28"/>
        </w:rPr>
        <w:t xml:space="preserve"> acidoza lactică este o complicaţie metabolică foarte rară, dar gravă, care poate apărea în urma acumulării de metformină.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Funcţia renală:</w:t>
      </w:r>
      <w:r w:rsidRPr="003B2B0E">
        <w:rPr>
          <w:rFonts w:ascii="Times New Roman" w:hAnsi="Times New Roman" w:cs="Times New Roman"/>
          <w:sz w:val="28"/>
          <w:szCs w:val="28"/>
        </w:rPr>
        <w:t xml:space="preserve"> deoarece metformina este excretată prin rinichi, concentraţiile serice de creatinină trebuie determinate periodic: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cel puţin o dată pe an la pacienţii cu funcţie renală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3. Intervenţia chirurgicală</w:t>
      </w:r>
      <w:r w:rsidRPr="003B2B0E">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Administrarea unei substanţe de contrast care conţine iod</w:t>
      </w:r>
      <w:r w:rsidRPr="003B2B0E">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5. Retenţia de lichide şi insuficienţă cardiacă:</w:t>
      </w:r>
      <w:r w:rsidRPr="003B2B0E">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6. Monitorizarea funcţiei hepatice:</w:t>
      </w:r>
      <w:r w:rsidRPr="003B2B0E">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7. Creşterea în greutate:</w:t>
      </w:r>
      <w:r w:rsidRPr="003B2B0E">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8. Hipoglicemia:</w:t>
      </w:r>
      <w:r w:rsidRPr="003B2B0E">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9. Tulburările oculare:</w:t>
      </w:r>
      <w:r w:rsidRPr="003B2B0E">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10. Ovarele polichistice:</w:t>
      </w:r>
      <w:r w:rsidRPr="003B2B0E">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11. Altele:</w:t>
      </w:r>
      <w:r w:rsidRPr="003B2B0E">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s-au efectuat studii clinice terapeutice cu Competact comprimate; cu toate acestea, s-a demonstrat bioechivalenţa Competact, constând din administrarea concomitentă de pioglitazonă şi </w:t>
      </w:r>
      <w:r w:rsidRPr="003B2B0E">
        <w:rPr>
          <w:rFonts w:ascii="Times New Roman" w:hAnsi="Times New Roman" w:cs="Times New Roman"/>
          <w:sz w:val="28"/>
          <w:szCs w:val="28"/>
        </w:rPr>
        <w:lastRenderedPageBreak/>
        <w:t>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SITAGLIPTINA (inhibitor dipeptidil-peptidazei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Inhibitorii dipeptidil-peptidazei 4 (DPP4)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Sunt indicaţi în tratamentul diabetului zaharat de tip 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 către specialist diabetolog,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1. Generale</w:t>
      </w:r>
      <w:r w:rsidRPr="003B2B0E">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2. Hipoglicemia în cazul utilizării în asociere cu un alt antidiabetic oral</w:t>
      </w:r>
      <w:r w:rsidRPr="003B2B0E">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3. Pacienţi cu insuficienţă renală</w:t>
      </w:r>
      <w:r w:rsidRPr="003B2B0E">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4. Pacienţi cu insuficienţă hepatică</w:t>
      </w:r>
      <w:r w:rsidRPr="003B2B0E">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5. Copii şi adolescenţi</w:t>
      </w:r>
      <w:r w:rsidRPr="003B2B0E">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6. Sarcina şi alăptarea</w:t>
      </w:r>
      <w:r w:rsidRPr="003B2B0E">
        <w:rPr>
          <w:rFonts w:ascii="Times New Roman" w:hAnsi="Times New Roman" w:cs="Times New Roman"/>
          <w:sz w:val="28"/>
          <w:szCs w:val="28"/>
        </w:rPr>
        <w:t xml:space="preserve"> Nu există date adecvate privind utilizarea inhibitorilor dipeptidil-peptidazei 4 la femeile gravide şi în cursul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Efecte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cefalee;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susceptibilitate crescută pentru infecţii la nivelul căilor aeriene superioare.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SAXAGLIPTINUM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w:t>
      </w:r>
      <w:r w:rsidRPr="003B2B0E">
        <w:rPr>
          <w:rFonts w:ascii="Times New Roman" w:hAnsi="Times New Roman" w:cs="Times New Roman"/>
          <w:b/>
          <w:bCs/>
          <w:i/>
          <w:iCs/>
          <w:sz w:val="28"/>
          <w:szCs w:val="28"/>
        </w:rPr>
        <w:t>în terapia orală dublă în asociere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w:t>
      </w:r>
      <w:r w:rsidRPr="003B2B0E">
        <w:rPr>
          <w:rFonts w:ascii="Times New Roman" w:hAnsi="Times New Roman" w:cs="Times New Roman"/>
          <w:b/>
          <w:bCs/>
          <w:i/>
          <w:iCs/>
          <w:sz w:val="28"/>
          <w:szCs w:val="28"/>
        </w:rPr>
        <w:t>în terapie combinată</w:t>
      </w:r>
      <w:r w:rsidRPr="003B2B0E">
        <w:rPr>
          <w:rFonts w:ascii="Times New Roman" w:hAnsi="Times New Roman" w:cs="Times New Roman"/>
          <w:i/>
          <w:iCs/>
          <w:sz w:val="28"/>
          <w:szCs w:val="28"/>
        </w:rPr>
        <w:t>, în asociere cu insulină, când acest tratament împreună cu dieta şi exerciţiile fizice, nu asigură un control adecvat al glicemiei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Generale.</w:t>
      </w:r>
      <w:r w:rsidRPr="003B2B0E">
        <w:rPr>
          <w:rFonts w:ascii="Times New Roman" w:hAnsi="Times New Roman" w:cs="Times New Roman"/>
          <w:i/>
          <w:iCs/>
          <w:sz w:val="28"/>
          <w:szCs w:val="28"/>
        </w:rPr>
        <w:t xml:space="preserve"> Saxagliptina nu trebuie utilizat la pacienţi cu diabet zaharat de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Pancreatită.</w:t>
      </w:r>
      <w:r w:rsidRPr="003B2B0E">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hepatică.</w:t>
      </w:r>
      <w:r w:rsidRPr="003B2B0E">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DAPAGLIFOZINUM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adjuvant asociat (dublă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Dapaglifozin este contraindicat la pacienţi cu hipersensibilitate la substanţele active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Generale.</w:t>
      </w:r>
      <w:r w:rsidRPr="003B2B0E">
        <w:rPr>
          <w:rFonts w:ascii="Times New Roman" w:hAnsi="Times New Roman" w:cs="Times New Roman"/>
          <w:i/>
          <w:iCs/>
          <w:sz w:val="28"/>
          <w:szCs w:val="28"/>
        </w:rPr>
        <w:t xml:space="preserve"> Dapaglifozin nu trebuie utilizat la pacienţi cu diabet zaharat de tip 1 sau pentru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tratamentul cu dapagliflozin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Insuficienţa hepatică.</w:t>
      </w:r>
      <w:r w:rsidRPr="003B2B0E">
        <w:rPr>
          <w:rFonts w:ascii="Times New Roman" w:hAnsi="Times New Roman" w:cs="Times New Roman"/>
          <w:i/>
          <w:iCs/>
          <w:sz w:val="28"/>
          <w:szCs w:val="28"/>
        </w:rPr>
        <w:t xml:space="preserve"> Experienţa obţinută din studiile clinice efectuate la pacienţii cu insuficienţă hepatică este limitată.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COMBINAŢII (SITAGLIPTINUM + METFORMINUM)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controlaţi inadecvat cu doza maximă tolerată de metformin şi o sulfoniluree - terapie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Generale.</w:t>
      </w:r>
      <w:r w:rsidRPr="003B2B0E">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Pancreatită.</w:t>
      </w:r>
      <w:r w:rsidRPr="003B2B0E">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COMBINAŢII (SAXAGLIPTINUM + METFORMIN) (concentraţia 2,5 mg/1000 mg)</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Generale.</w:t>
      </w:r>
      <w:r w:rsidRPr="003B2B0E">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Pancreatită.</w:t>
      </w:r>
      <w:r w:rsidRPr="003B2B0E">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Exenatida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 în terapia dublă în asociere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în terapia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Dozele mai mari de 10 µg BID nu sunt recomandate.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Fiecare doză trebuie administrată ca injecţie subcutanată în coapsă, abdomen sau partea superioară a braţului.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Pacientul va fi monitorizat. Eficienţa terapiei trebuie probată la intervale regulate de 1 - 3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EXENATIDA nu trebuie utilizat la pacienţii cu diabet zaharat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Precauţii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w:t>
      </w:r>
      <w:r w:rsidRPr="003B2B0E">
        <w:rPr>
          <w:rFonts w:ascii="Times New Roman" w:hAnsi="Times New Roman" w:cs="Times New Roman"/>
          <w:sz w:val="28"/>
          <w:szCs w:val="28"/>
        </w:rPr>
        <w:lastRenderedPageBreak/>
        <w:t>EXENATIDA nu este recomandat la pacienţii cu nefropatii în stadiu terminal sau cu insuficienţă renală severă (clearance al creatininei &lt; 30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Pacienţi cu insuficientă hepatică - La pacienţii cu insuficientă hepatică nu este necesară ajustarea dozajului EXENATIDA.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Copii şi adolescenţi - Nu există experienţă la copii şi la adolescenţi sub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Nu există date adecvate rezultate din utilizarea EXENATIDA la femeile gravide.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Hipoglicemia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Injectarea intravenoasă sau intramusculară a EXENATIDA nu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la locul injectării. De regulă, aceste reacţii au fost uşoare şi nu au dus la întreruperea administrării EXENATIDEI.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Retratament:</w:t>
      </w:r>
      <w:r w:rsidRPr="003B2B0E">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Tratamentul complicaţiilor cronice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PROTOCOL TERAPEUTIC PENTRU COMBINAŢII (cod ATC: B03BA51 şi A11DBN1)</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Conform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2 subpct. 3) din Ordinul ministrului sănătăţii şi al preşedintelui Casei Naţionale de Asigurări de Sănătate nr. 361/238/2014 (</w:t>
      </w:r>
      <w:r w:rsidRPr="003B2B0E">
        <w:rPr>
          <w:rFonts w:ascii="Times New Roman" w:hAnsi="Times New Roman" w:cs="Times New Roman"/>
          <w:b/>
          <w:bCs/>
          <w:i/>
          <w:iCs/>
          <w:color w:val="008000"/>
          <w:sz w:val="28"/>
          <w:szCs w:val="28"/>
          <w:u w:val="single"/>
        </w:rPr>
        <w:t>#M6</w:t>
      </w:r>
      <w:r w:rsidRPr="003B2B0E">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Întrucât în cadrul protocolului terapeutic corespunzător poziţiei nr. 27 nu există niciun protocol care să se refere la combinaţii (cod ATC: B03BA51 şi A11DBN1), în textul actualizat, modificările au fost operate asupra "Protocolui terapeutic pentru MILGAMMA 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De asemenea, în textul actualizat, titlul protocolului a fost modificat corespunzător.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Substanţa activă: o capsulă moale conţine benfotiamină 40 mg, clorhidrat de piridoxină 90 mg, cianocobalamină 250 µg.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oricare dintre componenţii produsului.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Tumori maligne.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Atenţionări şi precauţii speciale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Utilizarea la pacienţii cu psoriazis trebuie să fie bine întemeiată deoarece vitamina B</w:t>
      </w:r>
      <w:r w:rsidRPr="003B2B0E">
        <w:rPr>
          <w:rFonts w:ascii="Times New Roman" w:hAnsi="Times New Roman" w:cs="Times New Roman"/>
          <w:sz w:val="28"/>
          <w:szCs w:val="28"/>
          <w:vertAlign w:val="subscript"/>
        </w:rPr>
        <w:t>12</w:t>
      </w:r>
      <w:r w:rsidRPr="003B2B0E">
        <w:rPr>
          <w:rFonts w:ascii="Times New Roman" w:hAnsi="Times New Roman" w:cs="Times New Roman"/>
          <w:sz w:val="28"/>
          <w:szCs w:val="28"/>
        </w:rPr>
        <w:t xml:space="preserve"> poate agrava manifestările cutanate.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Interacţiuni cu alte produse medicamentoase. Dozele terapeutice de vitamina B</w:t>
      </w:r>
      <w:r w:rsidRPr="003B2B0E">
        <w:rPr>
          <w:rFonts w:ascii="Times New Roman" w:hAnsi="Times New Roman" w:cs="Times New Roman"/>
          <w:sz w:val="28"/>
          <w:szCs w:val="28"/>
          <w:vertAlign w:val="subscript"/>
        </w:rPr>
        <w:t>6</w:t>
      </w:r>
      <w:r w:rsidRPr="003B2B0E">
        <w:rPr>
          <w:rFonts w:ascii="Times New Roman" w:hAnsi="Times New Roman" w:cs="Times New Roman"/>
          <w:sz w:val="28"/>
          <w:szCs w:val="28"/>
        </w:rPr>
        <w:t xml:space="preserve"> pot reduce eficacitatea L-Dopa. Alte interacţiuni au fost observate cu izoniazida, D-penicilamina şi cicloserina.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unor doze zilnice de până la 25 mg vitamină B</w:t>
      </w:r>
      <w:r w:rsidRPr="003B2B0E">
        <w:rPr>
          <w:rFonts w:ascii="Times New Roman" w:hAnsi="Times New Roman" w:cs="Times New Roman"/>
          <w:sz w:val="28"/>
          <w:szCs w:val="28"/>
          <w:vertAlign w:val="subscript"/>
        </w:rPr>
        <w:t>6</w:t>
      </w:r>
      <w:r w:rsidRPr="003B2B0E">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PENTRU ACIDUM TIOCTICUM (ALFALIPOICUM)</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Conform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2 subpct. 3) din Ordinul ministrului sănătăţii şi al preşedintelui Casei Naţionale de Asigurări de Sănătate nr. 361/238/2014 (</w:t>
      </w:r>
      <w:r w:rsidRPr="003B2B0E">
        <w:rPr>
          <w:rFonts w:ascii="Times New Roman" w:hAnsi="Times New Roman" w:cs="Times New Roman"/>
          <w:b/>
          <w:bCs/>
          <w:i/>
          <w:iCs/>
          <w:color w:val="008000"/>
          <w:sz w:val="28"/>
          <w:szCs w:val="28"/>
          <w:u w:val="single"/>
        </w:rPr>
        <w:t>#M6</w:t>
      </w:r>
      <w:r w:rsidRPr="003B2B0E">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Întrucât în cadrul protocolului terapeutic corespunzător poziţiei nr. 27 nu există niciun protocol care să se refere la ACIDUM TIOCTICUM (ALFALIPOICUM), în textul actualizat, modificările au fost operate asupra "Protocolui terapeutic pentru THIOGAMMA(R) 600 oral".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De asemenea, în textul actualizat, titlul protocolului a fost modificat corespunzător.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Acidul alfa-lipoic este indicat pentru tratamentul tulburărilor senzitive din polineuropatia diabetică.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Modul şi durata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Medicamentul poate fi administrat independent de mese, cu suficient lichid.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Atenţionări şi precauţii speciale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Interacţiuni cu alte produse medicamentoase, alte interacţiuni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poate </w:t>
      </w:r>
      <w:r w:rsidRPr="003B2B0E">
        <w:rPr>
          <w:rFonts w:ascii="Times New Roman" w:hAnsi="Times New Roman" w:cs="Times New Roman"/>
          <w:i/>
          <w:iCs/>
          <w:sz w:val="28"/>
          <w:szCs w:val="28"/>
        </w:rPr>
        <w:lastRenderedPageBreak/>
        <w:t>fi potenţat. De aceea, se recomandă un control glicemic repetat, mai ales la începutul terapiei cu acid alfa-lipoic. În cazuri izolate, poate fi necesară scăderea dozei de insulină, respectiv de antidiabetice orale, pentru a evita apariţia hipoglicemiilor.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Pregabalin (Lyrica)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Lyrica este indicată pentru tratamentul durerii neuropate periferice şi centrale la adulţi.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Atenţionări şi precauţii speciale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Tabelul 1. Ajustarea dozării pregabalinului pe baza funcţiei renale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Clearance-ul       | Doza totală de pregabalin*)    |  Regimul de dozare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creatininei (CL</w:t>
      </w:r>
      <w:r w:rsidRPr="003B2B0E">
        <w:rPr>
          <w:rFonts w:ascii="Courier New" w:hAnsi="Courier New" w:cs="Courier New"/>
          <w:b/>
          <w:bCs/>
          <w:vertAlign w:val="subscript"/>
        </w:rPr>
        <w:t>cr</w:t>
      </w:r>
      <w:r w:rsidRPr="003B2B0E">
        <w:rPr>
          <w:rFonts w:ascii="Courier New" w:hAnsi="Courier New" w:cs="Courier New"/>
          <w:b/>
          <w:bCs/>
        </w:rPr>
        <w:t xml:space="preserve">) </w:t>
      </w:r>
      <w:r w:rsidRPr="003B2B0E">
        <w:rPr>
          <w:rFonts w:ascii="Courier New" w:hAnsi="Courier New" w:cs="Courier New"/>
          <w:b/>
          <w:bCs/>
          <w:vertAlign w:val="subscript"/>
        </w:rPr>
        <w:t xml:space="preserve"> </w:t>
      </w:r>
      <w:r w:rsidRPr="003B2B0E">
        <w:rPr>
          <w:rFonts w:ascii="Courier New" w:hAnsi="Courier New" w:cs="Courier New"/>
          <w:b/>
          <w:bCs/>
        </w:rPr>
        <w:t>|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(ml/min)           |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Doza de iniţiere | Doza maximă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lastRenderedPageBreak/>
        <w:t>|                    | (mg/zi)          | (mg/zi)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60             | 150              | 600         | BID sau TID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30 - &lt; 60      | 75               | 300         | BID sau TID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15 - &lt; 30      | 25 - 50          | 150         | O dată pe zi sau BID|</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&lt; 15               | 25               | 75          | O dată pe zi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Suplimentarea dozei după hemodializă (mg)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25               | 100         | Doza unică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TID = divizată în trei prize, BID = divizată în două prize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totală de pregabalin (mg/zi) trebuie divizată în funcţie de regimul de administrare, exprimat în mg/doză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suplimentară este unică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Administrare la pacienţi cu insuficienţă hepatică: Nu este necesară ajustarea dozelor la pacienţii cu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Criterii de limitare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sunt disponibile date adecvate privind utilizarea pregabalinului de către femeile gravide.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PROTOCOLUL TERAPEUTIC PENTRU SULODEXIDUM</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Conform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2 subpct. 3) din Ordinul ministrului sănătăţii şi al preşedintelui Casei Naţionale de Asigurări de Sănătate nr. 361/238/2014 (</w:t>
      </w:r>
      <w:r w:rsidRPr="003B2B0E">
        <w:rPr>
          <w:rFonts w:ascii="Times New Roman" w:hAnsi="Times New Roman" w:cs="Times New Roman"/>
          <w:b/>
          <w:bCs/>
          <w:i/>
          <w:iCs/>
          <w:color w:val="008000"/>
          <w:sz w:val="28"/>
          <w:szCs w:val="28"/>
          <w:u w:val="single"/>
        </w:rPr>
        <w:t>#M6</w:t>
      </w:r>
      <w:r w:rsidRPr="003B2B0E">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Întrucât în cadrul protocolului terapeutic corespunzător poziţiei nr. 27 nu există niciun protocol care să se refere la SULODEXIDUM, în textul actualizat, modificările au fost operate asupra "Protocolui terapeutic pentru Sulodexid (Vessel Due F)".</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De asemenea, în textul actualizat, titlul protocolului a fost modificat corespunzător.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Sulodexide este indicat în: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sz w:val="28"/>
          <w:szCs w:val="28"/>
          <w:u w:val="single"/>
        </w:rPr>
        <w:t>prevenţia şi stoparea</w:t>
      </w:r>
      <w:r w:rsidRPr="003B2B0E">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TVP (tromboza venoasă profundă) şi în prevenţia recurentei trombozei,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Capsule moi: doza recomandată este de 250 ULS (o capsulă moale Vessel Due F) de 2 ori pe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Capsulele moi se administrează oral, la distanţă de mese.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Soluţie injectabilă: doza recomandată este de 600 ULS (o fiolă soluţie injectabilă Vessel Due F) pe zi, administrată intramuscular sau intravenos.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Posologia şi frecvenţa administrării dozelor pot fi modificate la indicaţiile medicului.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III.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sulodexide, heparină, alte produse de tip heparinic sau la oricare dintre excipienţii produsului.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Diateză şi boli hemoragice.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Conform sumarului caracteristicilor produsului reacţiile adverse apar ocazional: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Capsule moi: tulburări gastro-intestinale cum sunt greaţă, vărsături şi epigastralgii.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PENTRU PROFILAXIA ŞI TRATAMENTUL TROMBOEMBOLISMULUI VENOS ÎN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Pacienţii eligibili pentru profilaxia şi tratamentul TEV sunt: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1. Pacienţii cu chirurgie ortopedică majoră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Profilaxia complicaţiilor tromboembolice este obligatorie: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după artroplastia de şold;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după artroplastia de genunchi;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după fracturi de şold (de col femural, pertrohanteriene, subtrohanteriene etc.) operate;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în chirurgia artroscopică, la pacienţi cu factori de risc suplimentari sau după intervenţii prelungite sau complicate;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 în chirurgia tumorală.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Pacienţii oncologici</w:t>
      </w:r>
      <w:r w:rsidRPr="003B2B0E">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Pacienţii cu boli neurologice</w:t>
      </w:r>
      <w:r w:rsidRPr="003B2B0E">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Alte situaţii:</w:t>
      </w:r>
      <w:r w:rsidRPr="003B2B0E">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Tratament (doze, perioada de tratament):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Tip HGMM</w:t>
      </w:r>
      <w:r w:rsidRPr="003B2B0E">
        <w:rPr>
          <w:rFonts w:ascii="Courier New" w:hAnsi="Courier New" w:cs="Courier New"/>
        </w:rPr>
        <w:t xml:space="preserve">     | </w:t>
      </w:r>
      <w:r w:rsidRPr="003B2B0E">
        <w:rPr>
          <w:rFonts w:ascii="Courier New" w:hAnsi="Courier New" w:cs="Courier New"/>
          <w:b/>
          <w:bCs/>
        </w:rPr>
        <w:t>Indicaţii autorizate</w:t>
      </w:r>
      <w:r w:rsidRPr="003B2B0E">
        <w:rPr>
          <w:rFonts w:ascii="Courier New" w:hAnsi="Courier New" w:cs="Courier New"/>
        </w:rPr>
        <w:t xml:space="preserve">    | </w:t>
      </w:r>
      <w:r w:rsidRPr="003B2B0E">
        <w:rPr>
          <w:rFonts w:ascii="Courier New" w:hAnsi="Courier New" w:cs="Courier New"/>
          <w:b/>
          <w:bCs/>
        </w:rPr>
        <w:t>Doze</w:t>
      </w:r>
      <w:r w:rsidRPr="003B2B0E">
        <w:rPr>
          <w:rFonts w:ascii="Courier New" w:hAnsi="Courier New" w:cs="Courier New"/>
        </w:rPr>
        <w:t xml:space="preserve">             |      </w:t>
      </w:r>
      <w:r w:rsidRPr="003B2B0E">
        <w:rPr>
          <w:rFonts w:ascii="Courier New" w:hAnsi="Courier New" w:cs="Courier New"/>
          <w:b/>
          <w:bCs/>
        </w:rPr>
        <w:t>Durata</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în trombo-profilaxie</w:t>
      </w:r>
      <w:r w:rsidRPr="003B2B0E">
        <w:rPr>
          <w:rFonts w:ascii="Courier New" w:hAnsi="Courier New" w:cs="Courier New"/>
        </w:rPr>
        <w:t xml:space="preserve">    | </w:t>
      </w:r>
      <w:r w:rsidRPr="003B2B0E">
        <w:rPr>
          <w:rFonts w:ascii="Courier New" w:hAnsi="Courier New" w:cs="Courier New"/>
          <w:b/>
          <w:bCs/>
        </w:rPr>
        <w:t>recomandate</w:t>
      </w: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Dalteparinum</w:t>
      </w:r>
      <w:r w:rsidRPr="003B2B0E">
        <w:rPr>
          <w:rFonts w:ascii="Courier New" w:hAnsi="Courier New" w:cs="Courier New"/>
        </w:rPr>
        <w:t xml:space="preserve"> | Profilaxia bolii        | 2500 UI/zi - risc|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tromboembolice venoase  | moderat;         | 5 - 7 zile; până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generală   | 5000 UI/zi - risc| când pacientul se|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mare             | poate mobiliza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Profilaxia bolii        | 5000 UI/zi       |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tromboembolice venoase  |                  | 5 - 7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ortopedică.|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Profilaxia trombozelor  | 5000 UI/zi       | Durata medie este|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la pacienţii constrânşi |                  | de 12 până la 14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la limitarea mobilizării|                  | zile în cazul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datorită unor afecţiuni |                  | pacienţilor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medicale acute.         |                  | mobilitate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restricţionată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Enoxaparinum</w:t>
      </w:r>
      <w:r w:rsidRPr="003B2B0E">
        <w:rPr>
          <w:rFonts w:ascii="Courier New" w:hAnsi="Courier New" w:cs="Courier New"/>
        </w:rPr>
        <w:t xml:space="preserve"> | Profilaxia bolii        | 20 mg/zi - risc  |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tromboembolice venoase  | moderat; 40 mg/zi| 7 - 10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generală   | - risc mare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Profilaxia bolii        | 40 mg/zi         |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 tromboembolice venoase  |                  | 7 - 10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ortopedică.|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Profilaxia              | 40 mg/zi         | Minimum 6 zile şi|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tromboembolismului venos|                  | va fi continuat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la pacienţii imobilizaţi|                  | până la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la pat datorită unor    |                  | mobilizarea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afecţiuni medicale      |                  | completă 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acute, inclusiv         |                  | pacientului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insuficienţă cardiacă,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insuficienţă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respiratorie, infecţiile|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severe şi bolile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reumatismale.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Nadroparinum</w:t>
      </w:r>
      <w:r w:rsidRPr="003B2B0E">
        <w:rPr>
          <w:rFonts w:ascii="Courier New" w:hAnsi="Courier New" w:cs="Courier New"/>
        </w:rPr>
        <w:t xml:space="preserve"> | Profilaxia bolii        | 0,3 ml/zi        |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tromboembolice venoase  |                  | 7 - 10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generală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Profilaxia bolii        | 0,3 ml şi/sau    |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tromboembolice venoase  | 0,4 ml şi/sau    | 7 - 10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ortopedică.| 0,6 ml/zi în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funcţie de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greutatea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pacientului şi de|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momentul operator|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Reviparinum</w:t>
      </w:r>
      <w:r w:rsidRPr="003B2B0E">
        <w:rPr>
          <w:rFonts w:ascii="Courier New" w:hAnsi="Courier New" w:cs="Courier New"/>
        </w:rPr>
        <w:t xml:space="preserve">  | Profilaxia bolii        | 0,25 ml/zi - risc|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tromboembolice venoase  | moderat;         | 7 - 14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generală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Profilaxia bolii        | 0,6 ml/zi        | Durata medie e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tromboembolice venoase  |                  | 7 - 14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chirurgia ortopedică.|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Tinzaparinum</w:t>
      </w:r>
      <w:r w:rsidRPr="003B2B0E">
        <w:rPr>
          <w:rFonts w:ascii="Courier New" w:hAnsi="Courier New" w:cs="Courier New"/>
        </w:rPr>
        <w:t xml:space="preserve"> | Profilaxia bolii trombo-| 3500 UI/zi       | Durata medie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7 - 10 zile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Durata tromboprofilaxiei prelungite este următoarea: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Pacienţii cu chirurgie ortopedică majoră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sidRPr="003B2B0E">
        <w:rPr>
          <w:rFonts w:ascii="Times New Roman" w:hAnsi="Times New Roman" w:cs="Times New Roman"/>
          <w:b/>
          <w:bCs/>
          <w:sz w:val="28"/>
          <w:szCs w:val="28"/>
        </w:rPr>
        <w:t>28 - 35 zile</w:t>
      </w:r>
      <w:r w:rsidRPr="003B2B0E">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Pacienţii oncologici: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La pacienţii cu risc foarte înalt, tromboprofilaxia cu HGMM se poate prelungi </w:t>
      </w:r>
      <w:r w:rsidRPr="003B2B0E">
        <w:rPr>
          <w:rFonts w:ascii="Times New Roman" w:hAnsi="Times New Roman" w:cs="Times New Roman"/>
          <w:b/>
          <w:bCs/>
          <w:sz w:val="28"/>
          <w:szCs w:val="28"/>
        </w:rPr>
        <w:t>până la 40 de zile</w:t>
      </w:r>
      <w:r w:rsidRPr="003B2B0E">
        <w:rPr>
          <w:rFonts w:ascii="Times New Roman" w:hAnsi="Times New Roman" w:cs="Times New Roman"/>
          <w:sz w:val="28"/>
          <w:szCs w:val="28"/>
        </w:rPr>
        <w:t xml:space="preserve"> după operaţie;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În tratamentul pacienţilor cu TEV confirmat pentru a preveni recurenta, se preferă HGMM anticoagulantelor orale, pentru </w:t>
      </w:r>
      <w:r w:rsidRPr="003B2B0E">
        <w:rPr>
          <w:rFonts w:ascii="Times New Roman" w:hAnsi="Times New Roman" w:cs="Times New Roman"/>
          <w:b/>
          <w:bCs/>
          <w:sz w:val="28"/>
          <w:szCs w:val="28"/>
        </w:rPr>
        <w:t>minim 6 luni</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Pacienţii cu boli neurologice imobilizaţi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a. La pacienţii cu factori de risc pentru TEV şi mobilitate restricţionată se recomandă doze profilactice de HGMM atâta timp cât riscul persistă;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În timpul fazei de recuperare după traumatismele medulare </w:t>
      </w:r>
      <w:r w:rsidRPr="003B2B0E">
        <w:rPr>
          <w:rFonts w:ascii="Times New Roman" w:hAnsi="Times New Roman" w:cs="Times New Roman"/>
          <w:b/>
          <w:bCs/>
          <w:sz w:val="28"/>
          <w:szCs w:val="28"/>
        </w:rPr>
        <w:t>acute</w:t>
      </w:r>
      <w:r w:rsidRPr="003B2B0E">
        <w:rPr>
          <w:rFonts w:ascii="Times New Roman" w:hAnsi="Times New Roman" w:cs="Times New Roman"/>
          <w:sz w:val="28"/>
          <w:szCs w:val="28"/>
        </w:rPr>
        <w:t xml:space="preserve"> se recomandă profilaxie prelungită cu HGMM (2 - 4 săptămâni minim).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Alte situaţii: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gravide cu trombofilii şi istoric de TEV, sindrom antifosfolipidic şi antecedente de avort recurent - patologie ginecologică - </w:t>
      </w:r>
      <w:r w:rsidRPr="003B2B0E">
        <w:rPr>
          <w:rFonts w:ascii="Times New Roman" w:hAnsi="Times New Roman" w:cs="Times New Roman"/>
          <w:b/>
          <w:bCs/>
          <w:sz w:val="28"/>
          <w:szCs w:val="28"/>
        </w:rPr>
        <w:t>vezi Boala tromboembolică în sarcină şi lehuzie (www.ghiduriclinice.ro)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Pentru </w:t>
      </w:r>
      <w:r w:rsidRPr="003B2B0E">
        <w:rPr>
          <w:rFonts w:ascii="Times New Roman" w:hAnsi="Times New Roman" w:cs="Times New Roman"/>
          <w:b/>
          <w:bCs/>
          <w:sz w:val="28"/>
          <w:szCs w:val="28"/>
        </w:rPr>
        <w:t>pacienţii cu tromboză venoasă profundă</w:t>
      </w:r>
      <w:r w:rsidRPr="003B2B0E">
        <w:rPr>
          <w:rFonts w:ascii="Times New Roman" w:hAnsi="Times New Roman" w:cs="Times New Roman"/>
          <w:sz w:val="28"/>
          <w:szCs w:val="28"/>
        </w:rPr>
        <w:t xml:space="preserve"> ghidurile recomandă tratament cu HGMM în ambulator (5 zile), urmat de tratament anticoagulant oral.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sidRPr="003B2B0E">
        <w:rPr>
          <w:rFonts w:ascii="Times New Roman" w:hAnsi="Times New Roman" w:cs="Times New Roman"/>
          <w:b/>
          <w:bCs/>
          <w:sz w:val="28"/>
          <w:szCs w:val="28"/>
        </w:rPr>
        <w:t>de urgenţă</w:t>
      </w:r>
      <w:r w:rsidRPr="003B2B0E">
        <w:rPr>
          <w:rFonts w:ascii="Times New Roman" w:hAnsi="Times New Roman" w:cs="Times New Roman"/>
          <w:sz w:val="28"/>
          <w:szCs w:val="28"/>
        </w:rPr>
        <w:t xml:space="preserve"> pacientul la medicul specialist.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stări hemoragice;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insuficienţă renală severă, definită printr-un clearance al creatininei &lt; 20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Reluarea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CLOPIDOGRELUM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 cu vârsta &gt; 18 ani, cu una din următoarele condiţii patologice: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infarct miocardic cu supradenivelare de segment 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care fac o recidivă de AVC ischemic sau AIT, fiind deja sub tratament cu aspirină;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care au avut un accident vascular cerebral ischemic (infarct cerebral, atac ischemic tranzitoriu) - asociat sau nu cu acid acetil-salicilic (în funcţie de subtipul de accident vascular cerebral);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AVC ischemic/AIT în antecedente care au avut şi un sindrom coronarian acut în ultimul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w:t>
      </w:r>
      <w:r w:rsidRPr="003B2B0E">
        <w:rPr>
          <w:rFonts w:ascii="Times New Roman" w:hAnsi="Times New Roman" w:cs="Times New Roman"/>
          <w:i/>
          <w:iCs/>
          <w:sz w:val="28"/>
          <w:szCs w:val="28"/>
        </w:rPr>
        <w:lastRenderedPageBreak/>
        <w:t>Clopidogrel este indicat de prima intenţie, indiferent dacă pacientul era sau nu sub tratament cu aspirină;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proceduri intervenţionale percutane cu angioplastie cu sau fără implantarea unei proteze endovasculare (stent coronarian, în arterele periferice sau cervico-cerebrale).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Menţiune:</w:t>
      </w:r>
      <w:r w:rsidRPr="003B2B0E">
        <w:rPr>
          <w:rFonts w:ascii="Times New Roman" w:hAnsi="Times New Roman" w:cs="Times New Roman"/>
          <w:i/>
          <w:iCs/>
          <w:sz w:val="28"/>
          <w:szCs w:val="28"/>
        </w:rPr>
        <w:t xml:space="preserve"> la pacienţii la care s-a făcut o intervenţie de revascularizare pentru AVC ischemic/AIT: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alergie/intoleranţă la aspirină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Clopidogrelul trebuie administrat în doză de 75 mg zilnic, în priză unică, cu sau fără alimente.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La pacienţii cu sindrom coronarian acut: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Sindrom coronarian acut fără supradenivelare de segment ST</w:t>
      </w:r>
      <w:r w:rsidRPr="003B2B0E">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tratamentului conservator 300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după care continuat cu doza de clopidogrel de 75 mg/zi (în asociere cu AAS 75 - 100 mg/zi) timp de minim 12 luni, apoi pe termen îndelungat cu ASS 75 - 100 mg/zi în terapie unică;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Infarct miocardic acut cu supradenivelare de segment 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w:t>
      </w:r>
      <w:r w:rsidRPr="003B2B0E">
        <w:rPr>
          <w:rFonts w:ascii="Times New Roman" w:hAnsi="Times New Roman" w:cs="Times New Roman"/>
          <w:b/>
          <w:bCs/>
          <w:i/>
          <w:iCs/>
          <w:sz w:val="28"/>
          <w:szCs w:val="28"/>
        </w:rPr>
        <w:t>angina pectorală stabilă dacă se face tratament endovascular</w:t>
      </w:r>
      <w:r w:rsidRPr="003B2B0E">
        <w:rPr>
          <w:rFonts w:ascii="Times New Roman" w:hAnsi="Times New Roman" w:cs="Times New Roman"/>
          <w:i/>
          <w:iCs/>
          <w:sz w:val="28"/>
          <w:szCs w:val="28"/>
        </w:rPr>
        <w:t xml:space="preserve"> cu angioplastie cu sau fără implantare de stent: o primă doză de încărcare 600 mg de clopidogrel în asociere cu AAS 150 - 300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cu vârsta peste 75 de ani, tratamentul cu clopidogrel trebuie iniţiat fără doza de încărcare.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La pacienţii care au avut un accident vascular cerebral ischemic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sidRPr="003B2B0E">
        <w:rPr>
          <w:rFonts w:ascii="Times New Roman" w:hAnsi="Times New Roman" w:cs="Times New Roman"/>
          <w:b/>
          <w:bCs/>
          <w:i/>
          <w:iCs/>
          <w:sz w:val="28"/>
          <w:szCs w:val="28"/>
        </w:rPr>
        <w:t>şi</w:t>
      </w:r>
      <w:r w:rsidRPr="003B2B0E">
        <w:rPr>
          <w:rFonts w:ascii="Times New Roman" w:hAnsi="Times New Roman" w:cs="Times New Roman"/>
          <w:i/>
          <w:iCs/>
          <w:sz w:val="28"/>
          <w:szCs w:val="28"/>
        </w:rPr>
        <w:t xml:space="preserve"> imediat </w:t>
      </w:r>
      <w:r w:rsidRPr="003B2B0E">
        <w:rPr>
          <w:rFonts w:ascii="Times New Roman" w:hAnsi="Times New Roman" w:cs="Times New Roman"/>
          <w:b/>
          <w:bCs/>
          <w:i/>
          <w:iCs/>
          <w:sz w:val="28"/>
          <w:szCs w:val="28"/>
        </w:rPr>
        <w:t>înainte</w:t>
      </w:r>
      <w:r w:rsidRPr="003B2B0E">
        <w:rPr>
          <w:rFonts w:ascii="Times New Roman" w:hAnsi="Times New Roman" w:cs="Times New Roman"/>
          <w:i/>
          <w:iCs/>
          <w:sz w:val="28"/>
          <w:szCs w:val="28"/>
        </w:rPr>
        <w:t xml:space="preserve"> de angioplastie sau de endarterectomie.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clopidogrel nu necesită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excipienţii medicamentului.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Leziune hemoragică evolutivă, cum sunt ulcerul gastro-duodenal sau hemoragia intracraniană.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Medicamentele vor fi prescrise iniţial de către medicul specialist (cardiologie, medicină internă, neurologie), ulterior prescrierea va putea fi continuată pe baza scrisorii medicale, de către medicii de familie.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EPOETINUM BETA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cale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1. </w:t>
      </w:r>
      <w:r w:rsidRPr="003B2B0E">
        <w:rPr>
          <w:rFonts w:ascii="Times New Roman" w:hAnsi="Times New Roman" w:cs="Times New Roman"/>
          <w:sz w:val="28"/>
          <w:szCs w:val="28"/>
          <w:u w:val="single"/>
        </w:rPr>
        <w:t>Doza iniţială</w:t>
      </w:r>
      <w:r w:rsidRPr="003B2B0E">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w:t>
      </w:r>
      <w:r w:rsidRPr="003B2B0E">
        <w:rPr>
          <w:rFonts w:ascii="Times New Roman" w:hAnsi="Times New Roman" w:cs="Times New Roman"/>
          <w:sz w:val="28"/>
          <w:szCs w:val="28"/>
          <w:u w:val="single"/>
        </w:rPr>
        <w:t>Ajustarea dozei</w:t>
      </w:r>
      <w:r w:rsidRPr="003B2B0E">
        <w:rPr>
          <w:rFonts w:ascii="Times New Roman" w:hAnsi="Times New Roman" w:cs="Times New Roman"/>
          <w:sz w:val="28"/>
          <w:szCs w:val="28"/>
        </w:rPr>
        <w:t xml:space="preserve"> se face în funcţie de valorile hemoglobinei determinate din două în două săptămâni, până la atingerea hemoglobinei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dacă Hb creşte cu mai mult de 1 g/dL la 2 săptămâni, se reduce doza cu 25%;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dacă Hb creşte cu mai puţin de 0,5 g/dL la 2 săptămâni, se creşte doza cu 25%;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dacă Hb creşte cu 0,5 - 1 g/dL la 2 săptămâni, doza de ASE nu se modifică.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După atingerea Hb ţintă, doza de ASE trebuie redusă cu 25% pe lună până la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xml:space="preserve"> este continuată nedefinit, atât timp cât hemoglobina se menţine între 11 - 12 g/dL. Tratamentul cu epoetinum este întrerupt dacă: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Indicele de saturare transferinei şi feritina serică trebuie monitorizate la trei luni, pe toată durata tratamentului cu epoetin.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TRATAMENTUL ANTITROMBOTIC ÎN PREVENŢIA SECUNDARĂ DUPĂ AVC ISCHEMICE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w:t>
      </w:r>
      <w:r w:rsidRPr="003B2B0E">
        <w:rPr>
          <w:rFonts w:ascii="Times New Roman" w:hAnsi="Times New Roman" w:cs="Times New Roman"/>
          <w:b/>
          <w:bCs/>
          <w:sz w:val="28"/>
          <w:szCs w:val="28"/>
        </w:rPr>
        <w:t>prevenţia primară</w:t>
      </w:r>
      <w:r w:rsidRPr="003B2B0E">
        <w:rPr>
          <w:rFonts w:ascii="Times New Roman" w:hAnsi="Times New Roman" w:cs="Times New Roman"/>
          <w:sz w:val="28"/>
          <w:szCs w:val="28"/>
        </w:rPr>
        <w:t xml:space="preserve"> singurul antitrombotic recomandat, numai la femei în vârstă de peste 45 de ani care nu au risc crescut de hemoragie cerebrală şi au o toleranţă bună gastrointestinală, este </w:t>
      </w:r>
      <w:r w:rsidRPr="003B2B0E">
        <w:rPr>
          <w:rFonts w:ascii="Times New Roman" w:hAnsi="Times New Roman" w:cs="Times New Roman"/>
          <w:b/>
          <w:bCs/>
          <w:sz w:val="28"/>
          <w:szCs w:val="28"/>
        </w:rPr>
        <w:t>acid acetilsalicilic</w:t>
      </w:r>
      <w:r w:rsidRPr="003B2B0E">
        <w:rPr>
          <w:rFonts w:ascii="Times New Roman" w:hAnsi="Times New Roman" w:cs="Times New Roman"/>
          <w:sz w:val="28"/>
          <w:szCs w:val="28"/>
        </w:rPr>
        <w:t xml:space="preserve"> cu doze cuprinse între 100 - 300 mg/zi. Ea este contraindicată la bărbaţi peste 45 de ani datorită riscului de AVC hemoragice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recomandă deasemenea </w:t>
      </w:r>
      <w:r w:rsidRPr="003B2B0E">
        <w:rPr>
          <w:rFonts w:ascii="Times New Roman" w:hAnsi="Times New Roman" w:cs="Times New Roman"/>
          <w:b/>
          <w:bCs/>
          <w:sz w:val="28"/>
          <w:szCs w:val="28"/>
        </w:rPr>
        <w:t>acid acetilsalicilic</w:t>
      </w:r>
      <w:r w:rsidRPr="003B2B0E">
        <w:rPr>
          <w:rFonts w:ascii="Times New Roman" w:hAnsi="Times New Roman" w:cs="Times New Roman"/>
          <w:sz w:val="28"/>
          <w:szCs w:val="28"/>
        </w:rPr>
        <w:t xml:space="preserve"> în doze antigregante la pacienţii cu fibrilaţie atrială în vârstă de peste 65 de ani, dacă nu au indicaţie de anticoagulant oral sau anticoagularea orală este contraindicată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w:t>
      </w:r>
      <w:r w:rsidRPr="003B2B0E">
        <w:rPr>
          <w:rFonts w:ascii="Times New Roman" w:hAnsi="Times New Roman" w:cs="Times New Roman"/>
          <w:b/>
          <w:bCs/>
          <w:sz w:val="28"/>
          <w:szCs w:val="28"/>
        </w:rPr>
        <w:t>prevenţia secundară</w:t>
      </w:r>
      <w:r w:rsidRPr="003B2B0E">
        <w:rPr>
          <w:rFonts w:ascii="Times New Roman" w:hAnsi="Times New Roman" w:cs="Times New Roman"/>
          <w:sz w:val="28"/>
          <w:szCs w:val="28"/>
        </w:rPr>
        <w:t xml:space="preserve"> se recomandă ca toţi pacienţii care au avut un AIT sau AVC ischemic constituit să primească tratament antitrombotic (clasa I nivel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antitrombotic este antiagregant sau anticoagulant în funcţie de afecţiunea de bază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a) tratamentul anticoagulant oral (cu INR 2.0 - 3.0) este recomandat pentru AVC cardioembolic asociat cu fibrilaţie atrială sau nu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tratamentul anticoagulant oral după un AVC ischemic noncardioembolic este recomandat în următoarele situaţii specifice: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ateroame de crosă aortică, anevrisme fusiforme de arteră bazilară, disecţii de artere cervicale, prezenţa foramenului ovale patent asociat fie cu tromboza de vene profunde fie cu anevrisme de sept atrial (indicaţie clasa IV şi buna practică clinică)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situaţiile de mai sus dacă anticoagularea orală este contraindicată se recomandă asocierea de acid acetilsalicilic în doză mică cu dipiridamol cu eliberare prelungită (AGGRENOX) (indicaţie clasa IV şi buna practică clinică)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în toate situaţiile în care nu este indicată anticoagularea orală, este indicată terapia antiagregantă plachetară (evidenţa nivel I clasa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acid acetilsalicilic</w:t>
      </w:r>
      <w:r w:rsidRPr="003B2B0E">
        <w:rPr>
          <w:rFonts w:ascii="Times New Roman" w:hAnsi="Times New Roman" w:cs="Times New Roman"/>
          <w:sz w:val="28"/>
          <w:szCs w:val="28"/>
        </w:rPr>
        <w:t xml:space="preserve"> 75 - 325 mg/zi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atunci când este disponibilă, poate fi prescrisă ca medicaţie de prima alegere pentru reducerea riscului de recurentă a accidentului vascular cerebral combinaţia (</w:t>
      </w:r>
      <w:r w:rsidRPr="003B2B0E">
        <w:rPr>
          <w:rFonts w:ascii="Times New Roman" w:hAnsi="Times New Roman" w:cs="Times New Roman"/>
          <w:b/>
          <w:bCs/>
          <w:sz w:val="28"/>
          <w:szCs w:val="28"/>
        </w:rPr>
        <w:t>acid acetilsalicilic 50 mg + dipiridamol ER 200</w:t>
      </w:r>
      <w:r w:rsidRPr="003B2B0E">
        <w:rPr>
          <w:rFonts w:ascii="Times New Roman" w:hAnsi="Times New Roman" w:cs="Times New Roman"/>
          <w:sz w:val="28"/>
          <w:szCs w:val="28"/>
        </w:rPr>
        <w:t>) x 2/zi (evidente nivel I clasa A)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clopidogrel</w:t>
      </w:r>
      <w:r w:rsidRPr="003B2B0E">
        <w:rPr>
          <w:rFonts w:ascii="Times New Roman" w:hAnsi="Times New Roman" w:cs="Times New Roman"/>
          <w:sz w:val="28"/>
          <w:szCs w:val="28"/>
        </w:rPr>
        <w:t xml:space="preserve"> 75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scor de risc vascular crescut (cu dovezi de afectare vasculară în teritoriul cerebral şi cel puţin un alt teritoriu vascular noncerebral) indicaţia de prima intenţie este de clopidogrel 75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cazul unei recurente vasculare (cerebrale sau nu) sub tratament cu acid acetilsalicilic se recomandă clopidogrel 75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care au angină instabilă sau IMA non-Q în ultimul an asociat cu AVC ischemic se recomandă asociere acid acetilsalicilic + clopidogrel 75 mg/zi timp de 9 luni după care continuă pe termen îndelungat clopidogrel 75 mg/zi în terapie unică (clasa I nivel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angioplastie cu stenting recent pe arterele cervicocerebrale se recomandă asociere acid acetilsalicilic + clopidogrel 75 mg/zi timp de 9 luni după care continuă pe termen îndelungat clopidogrel 75 mg/zi în terapie unică (clasa I nivel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cu stenoze semnificative hemodinamic de artere cervicocerebrale trebuie să primească asociere acid acetilsalicilic + clopidogrel 75 mg/zi şi imediat înainte de angioplastie cu stentare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Deşi nici unul dintre ghidurile menţionate nu are o indicaţie specifică, la pacienţii cu AVC ischemice care din diferite motive nu pot primi nici unul din regimurile terapeutice antitrombotice menţionate mai sus, se poate utiliza SULODEXIDUM în doză de 250 ULS de 2 ori pe zi în administrare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recomandă ca la toţi pacienţii cu sechele motorii severe după un AVC ischemic, cu risc crescut de tromboză venoasă profundă sau TEP să se administreze o heparină cu greutate moleculară mică (evidente nivel I clasa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EPOETINUM ALFA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cale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w:t>
      </w:r>
      <w:r w:rsidRPr="003B2B0E">
        <w:rPr>
          <w:rFonts w:ascii="Times New Roman" w:hAnsi="Times New Roman" w:cs="Times New Roman"/>
          <w:sz w:val="28"/>
          <w:szCs w:val="28"/>
          <w:u w:val="single"/>
        </w:rPr>
        <w:t>Doza iniţială</w:t>
      </w:r>
      <w:r w:rsidRPr="003B2B0E">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w:t>
      </w:r>
      <w:r w:rsidRPr="003B2B0E">
        <w:rPr>
          <w:rFonts w:ascii="Times New Roman" w:hAnsi="Times New Roman" w:cs="Times New Roman"/>
          <w:sz w:val="28"/>
          <w:szCs w:val="28"/>
          <w:u w:val="single"/>
        </w:rPr>
        <w:t>Ajustarea dozei</w:t>
      </w:r>
      <w:r w:rsidRPr="003B2B0E">
        <w:rPr>
          <w:rFonts w:ascii="Times New Roman" w:hAnsi="Times New Roman" w:cs="Times New Roman"/>
          <w:sz w:val="28"/>
          <w:szCs w:val="28"/>
        </w:rPr>
        <w:t xml:space="preserve"> se face în funcţie de valorile hemoglobinei determinate din două în două săptămâni, până la atingerea hemoglobinei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dacă Hb creşte cu mai mult de 1 g/dL la 2 săptămâni, se reduce doza cu 25%;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dacă Hb creşte cu mai puţin de 0,5 g/dL la 2 săptămâni, se creşte doza cu 25%;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dacă Hb creşte cu 0,5 - 1 g/dL la 2 săptămâni, doza de ASE nu se modifică.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După atingerea Hb ţintă, doza de ASE trebuie redusă cu 25% pe lună până la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xml:space="preserve"> este continuată nedefinit, atât timp cât hemoglobina se menţine între 11 - 12 g/dL. Tratamentul cu epoetinum este întrerupt dacă: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Indicele de saturare transferinei şi feritină serică trebuie monitorizate la trei luni, pe toată durata tratamentului cu epoetin.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DARBEPOETINUM 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 cale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w:t>
      </w:r>
      <w:r w:rsidRPr="003B2B0E">
        <w:rPr>
          <w:rFonts w:ascii="Times New Roman" w:hAnsi="Times New Roman" w:cs="Times New Roman"/>
          <w:sz w:val="28"/>
          <w:szCs w:val="28"/>
          <w:u w:val="single"/>
        </w:rPr>
        <w:t>Doza iniţială</w:t>
      </w:r>
      <w:r w:rsidRPr="003B2B0E">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w:t>
      </w:r>
      <w:r w:rsidRPr="003B2B0E">
        <w:rPr>
          <w:rFonts w:ascii="Times New Roman" w:hAnsi="Times New Roman" w:cs="Times New Roman"/>
          <w:sz w:val="28"/>
          <w:szCs w:val="28"/>
          <w:u w:val="single"/>
        </w:rPr>
        <w:t>Ajustarea dozei</w:t>
      </w:r>
      <w:r w:rsidRPr="003B2B0E">
        <w:rPr>
          <w:rFonts w:ascii="Times New Roman" w:hAnsi="Times New Roman" w:cs="Times New Roman"/>
          <w:sz w:val="28"/>
          <w:szCs w:val="28"/>
        </w:rPr>
        <w:t xml:space="preserve"> se face în funcţie de valorile hemoglobinei determinate din două în două săptămâni, până la atingerea hemoglobinei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dacă Hb creşte cu mai mult de 1 g/dL la 2 săptămâni, se reduce doza cu 25%;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dacă Hb creşte cu mai puţin de 0,5 g/dL la 2 săptămâni, se creşte doza cu 25%;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dacă Hb creşte cu 0,5 - 1 g/dL la 2 săptămâni, doza de ASE nu se modifică.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După atingerea Hb ţintă, doza de darbepoetinum alfa trebuie redusă cu 25% pe lună până la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#M4</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MEDICAŢIA ADJUVANTĂ TERAPIEI ANTIVIRALE ÎN HEPATITE CRONICE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DCI: FILGRASTIM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Utilizarea filgrastim pentru susţinerea terapiei antivirale la doze optime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începe administrarea de filgrastim 5 micrograme/kgc/zi timp de 3 zile consecutiv dacă granulocitele scad la 1.000 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 750 - 1.000 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filgrastim 5 micrograme/kgc/zi timp de 3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doză întreagă de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 500 - 750 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filgrastim 5 micrograme/kgc/zi timp de 3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reducerea dozei de interferon conform protocolului.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 &lt; 500 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filgrastim 5 micrograme/kgc/zi timp de 3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întreruperea interferonului conform protocolului.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Monitorizarea se realizează prin identificarea săptămânală a numărului de granulocite.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PROTOCOL TERAPEUTIC SULODEXIDUM (B014I)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Sulodexide prezintă o acţiune antitrombotică marcantă atât la nivel arterial cât şi venos.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Sulodexide este indicat în: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tromboza venoasă profundă (TVP) şi în prevenţia recurenţei TVP,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simptomatic al claudicaţiei intermitente/tratamentul durerii de repaus,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al unei leziuni ischemice,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Capsule moi: doza recomandată este de 250 - 500 ULS (1 - 2 capsule moi Sulodexide) de 2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Capsulele moi se administrează oral, la distanţă de mese.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şi frecvenţa administrării pot fi modificate la indicaţiile medicului.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Datorită toleranţei deosebite şi a procentului foarte redus al efectelor secundare (sub 1%), nu sunt date publicate ce ar recomanda scăderea dozelor, faţă de dozele recomandate uzual.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Conform sumarului caracteristicilor produsului reacţiile adverse apar ocazional: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Capsule moi: tulburări gastro-intestinale cum sunt greaţă, vărsături şi epigastralgii.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Continuarea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Continuarea tratamentului se face de către </w:t>
      </w:r>
      <w:r w:rsidRPr="003B2B0E">
        <w:rPr>
          <w:rFonts w:ascii="Times New Roman" w:hAnsi="Times New Roman" w:cs="Times New Roman"/>
          <w:b/>
          <w:bCs/>
          <w:i/>
          <w:iCs/>
          <w:sz w:val="28"/>
          <w:szCs w:val="28"/>
        </w:rPr>
        <w:t>medicul de familie</w:t>
      </w:r>
      <w:r w:rsidRPr="003B2B0E">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EPTACOG ALFA ACTIVATUM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Apariţia anticorpilor</w:t>
      </w:r>
      <w:r w:rsidRPr="003B2B0E">
        <w:rPr>
          <w:rFonts w:ascii="Times New Roman" w:hAnsi="Times New Roman" w:cs="Times New Roman"/>
          <w:sz w:val="28"/>
          <w:szCs w:val="28"/>
        </w:rPr>
        <w:t xml:space="preserve"> este una dintre </w:t>
      </w:r>
      <w:r w:rsidRPr="003B2B0E">
        <w:rPr>
          <w:rFonts w:ascii="Times New Roman" w:hAnsi="Times New Roman" w:cs="Times New Roman"/>
          <w:b/>
          <w:bCs/>
          <w:sz w:val="28"/>
          <w:szCs w:val="28"/>
        </w:rPr>
        <w:t>cele mai serioase complicaţii</w:t>
      </w:r>
      <w:r w:rsidRPr="003B2B0E">
        <w:rPr>
          <w:rFonts w:ascii="Times New Roman" w:hAnsi="Times New Roman" w:cs="Times New Roman"/>
          <w:sz w:val="28"/>
          <w:szCs w:val="28"/>
        </w:rPr>
        <w:t xml:space="preserve"> ale terapiei de substituţie la pacienţii cu hemofilie congenitală.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Inhibitorii apar cel mai frecvent la pacienţii cu forme severe de boală şi duc la creşterea mortalităţii şi morbidităţii.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Fără acces la tratament, hemofilia este o afecţiune letală.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(vârstă, sex, parametrii clinico-biologici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hemofilie ereditară şi valori ale inhibitorilor factorilor de coagulare VIII sau IX într-un titru &gt; 5 UB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hemofilie ereditară la care se aşteaptă un răspuns anamnestic intens la administrarea de factor VIII sau IX</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hemofilie dobândită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indiferent de vârstă sau sex (în cazul hemofiliei dobândite).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r w:rsidRPr="003B2B0E">
        <w:rPr>
          <w:rFonts w:ascii="Times New Roman" w:hAnsi="Times New Roman" w:cs="Times New Roman"/>
          <w:sz w:val="28"/>
          <w:szCs w:val="28"/>
        </w:rPr>
        <w:t xml:space="preserve">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 Hemofilia A sau B cu inhibitori sau cu răspuns anamnestic crescut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Episoade de sângerări uşoare sau moderate (inclusiv tratamentul la domiciliu)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două până la trei injecţii a câte 90 µg/kg</w:t>
      </w:r>
      <w:r w:rsidRPr="003B2B0E">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o singură injecţie cu 270 µg/kg.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tratamentului la domiciliu nu trebuie să depăşească 24 de 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Episoade de sângerări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Proceduri invazive/intervenţii chirurgicale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Dozajul la copii: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Hemofilia dobândită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Doze şi intervalul dintre 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w:t>
      </w:r>
      <w:r w:rsidRPr="003B2B0E">
        <w:rPr>
          <w:rFonts w:ascii="Times New Roman" w:hAnsi="Times New Roman" w:cs="Times New Roman"/>
          <w:sz w:val="28"/>
          <w:szCs w:val="28"/>
        </w:rPr>
        <w:t xml:space="preserve"> (parametrii clinico-paraclinici,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Iniţierea precoce a tratamentului creşte eficacitatea NovoSeven.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 -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unică de NovoSeven(R) de 270 mcg/kg </w:t>
      </w:r>
      <w:r w:rsidRPr="003B2B0E">
        <w:rPr>
          <w:rFonts w:ascii="Times New Roman" w:hAnsi="Times New Roman" w:cs="Times New Roman"/>
          <w:b/>
          <w:bCs/>
          <w:sz w:val="28"/>
          <w:szCs w:val="28"/>
        </w:rPr>
        <w:t>creşte complianţa la tratament</w:t>
      </w:r>
      <w:r w:rsidRPr="003B2B0E">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w:t>
      </w:r>
      <w:r w:rsidRPr="003B2B0E">
        <w:rPr>
          <w:rFonts w:ascii="Times New Roman" w:hAnsi="Times New Roman" w:cs="Times New Roman"/>
          <w:sz w:val="28"/>
          <w:szCs w:val="28"/>
        </w:rPr>
        <w:t xml:space="preserve"> (condiţii) - doar pentru afecţiunile în care există prescriere pe o durată de timp limitată (ex. Hepatita cronică 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medici hematologi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medici de specialitate cu competenţă în hematologie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medici de specialitate anestezie şi terapie intensivă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medici pediatri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HEMATOLOGIE ŞI TRANSFUZII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DIOSMINUM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CRITERII DE ELIGIBILITATE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insuficienţa venoasă cronică în stadiul CEAP C0s, C1, C2, C3, C4, C5, C6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boala hemoroidală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Insuficienţa Venoasă Cronică în funcţie de stadiul bolii, după următorul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 cu Insuficienţă Venoasă Cronică în stadiul CEAP C0s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Descrierea stadiului conform clasificării CEAP revizuite:</w:t>
      </w:r>
      <w:r w:rsidRPr="003B2B0E">
        <w:rPr>
          <w:rFonts w:ascii="Times New Roman" w:hAnsi="Times New Roman" w:cs="Times New Roman"/>
          <w:i/>
          <w:iCs/>
          <w:sz w:val="28"/>
          <w:szCs w:val="28"/>
        </w:rPr>
        <w:t xml:space="preserve"> sunt pacienţi fără semne palpabile sau vizibile de Insuficienţă Venoasă Cronică dar cu simptome caracteristice: durere, senzaţie de picior greu, senzaţie de picior umflat, crampe musculare, prurit, iritaţii cutanate şi oricare alte simptome atribuibile Insuficienţei Venoase Cronice.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contenţie elastică în funcţie de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 cu Insuficienţă Venoasă Cronică în stadiul CEAP C1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Descrierea stadiului conform clasificării CEAP revizuite:</w:t>
      </w:r>
      <w:r w:rsidRPr="003B2B0E">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contenţie elastică - în funcţie de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scleroterapie.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Pacienţi cu Insuficienţă Venoasă Cronică în stadiul CEAP C2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Descrierea pacienţilor conform clasificării CEAP revizuite:</w:t>
      </w:r>
      <w:r w:rsidRPr="003B2B0E">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contenţie elastică - în funcţie de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scleroterapie;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chirurgical*.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Tehnica va fi selectată în funcţie de fiecare caz în parte şi în funcţie de dotarea şi experienţa centrului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Pacienţi cu Insuficienţă Venoasă Cronică în stadiul CEAP C3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Descrierea pacientului în conformitate cu clasificarea CEAP revizuită:</w:t>
      </w:r>
      <w:r w:rsidRPr="003B2B0E">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contenţie elastică - în funcţie de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Pacienţi cu Insuficienţă Venoasă Cronică în stadiul CEAP C4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Descrierea pacientului conform clasificării CEAP revizuite: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C4a - pacienţi care prezintă: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C4b - pacienţi care prezintă: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contenţie elastică - în funcţie de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Pacienţi cu Insuficienţă Venoasă Cronică în stadiul CEAP C5,6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Definirea tipului de pacient conform cu clasificarea CEAP revizuită: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C5 - ulcer venos vindecat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C6 - ulcer venos activ</w:t>
      </w:r>
      <w:r w:rsidRPr="003B2B0E">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contenţie elastică - în funcţie de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topic local*;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antibiotic sistemic**.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topic local va fi ales în concordanţă cu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Boala Hemoroidală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Atacul hemoroidal acut: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Descrierea pacientului cu episod hemoroidal acut: pacient cu sau fără antecedente de boală hemoroidală dar care prezintă: durere, prolaps anal, proctită şi sângerare, uneori însoţite de prurit anal.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antialgice eventual tratament topic local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anemiei în cazul în care pierderea de sânge a fost importantă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Boala Hemoroidală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Descrierea pacientului:</w:t>
      </w:r>
      <w:r w:rsidRPr="003B2B0E">
        <w:rPr>
          <w:rFonts w:ascii="Times New Roman" w:hAnsi="Times New Roman" w:cs="Times New Roman"/>
          <w:i/>
          <w:iCs/>
          <w:sz w:val="28"/>
          <w:szCs w:val="28"/>
        </w:rPr>
        <w:t xml:space="preserve"> Pacient cu antecedente de episod hemoroidal dar care nu are în prezent simptome sau semne hemoroidale.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 şi a obiceiurilor alimentare;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diosmină (450 mg) + hesperidină (50 mg) micronizată - 2 tablete zilnic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Managementul gravidelor cu Episod Acut Hemoroidal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Sarcina este un factor de risc pentru apariţia sau evoluţia Bolii Hemoroidale, mai ales din al doilea trimestru.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 şi a obiceiurilor alimentare;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diosmină (450 mg) + hesperidină (50 mg) micronizată - 2 tablete zilnic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Managementul pacienţilor cu BH la care s-a efectuat hemoroidectomie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Modalităţi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stilului de viaţă şi a obiceiurilor alimentare;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sistemic: diosmină (450 mg) + hesperidină (50 mg) micronizată - 2 tablete zilnic cronic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Prescrierea este efectuată de către medici specialişti cardiologi, internişti, dermatologi, chirurgi şi medicii de familie.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TRATAMENTUL ANTITROMBOTIC PENTRU PROTEZELE VALVULARE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Toţi pacienţii cu proteză valvulară mecanică necesită tratament anticoagulant cronic, în doza diferită în funcţie de locul protezei şi de alţi factori de risc pentru trombembolism prezenţi. Se recomandă asocierea aspirinei în doza mică 80 - 100 mg/zi atât pentru a scădea şi mai mult riscul de trombembolism cât şi pentru a scădea mortalitatea prin alte boli cardiovasculare.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anticoagulant la pacienţii cu proteză valvulară mecanică</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lastRenderedPageBreak/>
        <w:t xml:space="preserve">                                Acenocumarolum  Acenocumarolum   Aspirină</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INR 2 - 3       INR 2,5 - 3,5    50 - 100 mg</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Primele 3 luni după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inserţia protezei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După primele 3 luni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aortică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aortică + risc*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mitrală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mitrală + risc*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fibrilaţie atrială cronică, disfuncţie VS severă, antecedente de trombembolism, status hipercoagulabil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anticoagulant la pacienţii cu proteză valvulară biologică</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Acenocumarolum  Acenocumarolum   Aspirină</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INR 2 - 3       INR 2,5 - 3,5    50 - 100 mg</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Primele 3 luni după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inserţia protezei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După primele 3 luni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aortică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aortică + risc*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mitrală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Valvă mitrală + risc*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fibrilaţie atrială cronică, disfuncţie VS severă, antecedente de trombembolism, status hipercoagulabil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Tratamentul complicaţiilor embolice în cursul unei terapii cronice anticoagulante adecvate*1)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va creşte doza de tratament antitrombotic:</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INR 2-3                    se creşte doza anticoagulantului la INR 2,5 - 3,5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INR 2,5- 3,5               se creşte doza anticoagulantului la INR 3,5 - 4,5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Nu este Aspirină în        se iniţiază Aspirină 80 - 100 mg/zi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tratament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Anticoagulant + Aspirină   se creşte doza de Aspirină la 325 mg/zi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80 - 100 mg/zi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Aspirină 80 - 100 mg/zi    se creşte doza de Aspirină la 325 mg/zi şi/sau se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iniţiază anticoagulantul oral cu INR 2 - 3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HEMOFILIE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Hemofilia A se defineşte ca o stare patologică congenitală, transmisă ereditar X-linkat, caracterizată prin sinteza cantitativ diminuată sau calitativ alterată a factorului VIII (f VIII).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Hemofilia B (boala Christmans) este o afecţiune congenitală, transmisă ereditar X-linkat, caracterizată prin sinteza scăzută sau anormală a factorului IX. Se deosebesc 3 variante principale: CRM+ sau B+, în care anticorpii autologi identifică antigenul f IX, CRM- sau B- (antigenul f IX absent) şi CRM-R (în care reducerea antigenului este proporţională cu reducerea activităţii f IX).</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von Willebrand este o afecţiune congenitală transmisă autosomal dominant, foarte rar autosomal recesiv, cu expresivitate variată a genei, caracterizată prin deficitul cantitativ sau calitativ al factorului von Willebrand (FvW), glicoproteină cu greutate moleculară (GM) mare, ce joacă un rol esenţial în faza precoce a hemostazei, dar şi în procesul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6 - 30% sau 0,06 - 0,24 UI - hemofilie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1 - 5% sau 0,01 - 0,05 UI - hemofilie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&lt; 1% sau &lt; 0,01 UI - hemofilie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există criterii de vârstă, sex sau parametri clinico-paraclinici. Toţi bolnavii care sângerează necesită tratament şi în conformitate cu datele actuale, toţi ar necesita o substituţie profilactică.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Conform datelor Federaţiei Mondiale de Hemofilie (WFH) şi ale Consorţiului European de Hemofilie (EHC), nu există diferenţe notabile ale incidenţei hemofiliei, legate de zona geografică, rasă sau de nivelul socio-economic. Incidenţa bolii este de 20 - 25 bolnavi la 100.000 persoane de sex masculin, respectiv 1 bolnav la 10.000 persoane din populaţia totală. În medie, 80% din cazuri sunt reprezentate de hemofilia A, iar 20% de hemofilia B. Proporţia formelor severe (FVIII/IX sub 1%) este pentru hemofilia A de 50 - 70%, iar pentru hemofilia B, de 30 - 50%. Înrudită cu ele este boala von Willebrand, cu o prevalenţă de ~ 1% din populaţie. Deci, în România ar trebui să existe aproximativ 2000 - 2200 bolnavi cu hemofilie şi un număr de cel puţin 4000 - 6000 de bolnavi cu boală von Willebrand.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a putea aprecia mai exact dimensiunea problemei în România, s-a realizat Registrul Naţional de Hemofilie, datele înregistrate până în prezent nefiind definitive. Totuşi, plecând de la ideea că bolnavii înregistraţi până la ora actuală reprezintă majoritatea bolnavilor care necesită tratament, se pot folosi aceste date preliminare pentru stabilirea necesităţilor de moment. Conform datelor înregistrate până în prezent, în ţara noastră sunt: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- 1266 de bolnavi cu hemofilie, din care 1114 cu hemofilie A (HA) - reprezentând 88,05% din cazuri, iar 152 cu hemofilie B (HB); dintre aceştia, 729 bolnavi au forme severe de hemofilie, 668 bolnavi cu HA (60%) şi 61 cu HB (40%)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- 253 bolnavi cu boală von Willebrand (BvW); dintre aceştia, 45 au forme severe de BvW (FVIII sub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numărul bolnavilor cu vârsta cuprinsă între 1 - 18 ani este de 262 bolnavi cu hemofilie (20,71%) şi 73 cu BvW (28,71%)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numărul bolnavilor cu hemofilie severă şi vârsta cuprinsă între 1 - 18 ani, care necesită profilaxie primară a accidentelor hemoragice este de 183, respectiv 168 cu HA şi 16 cu HB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numărul real al bolnavilor cu HA severă cu inhibitori în titru mare nu este cunoscut la scară naţională, numărul estimat fiind de circa 80.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accidentelor hemoragice: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la bolnavii fără inhibitori: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hemofilie A - FVIII - 25 - 80 UI/kg/zi, deci, asigurând un minimum de 2.500 UI/bolnav/an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hemofilie B - FIX - 25 - 80 UI/kg/zi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boala von Willebrand - FVIII îmbogăţit cu FvW (25 - 50 UI/kg/zi) ± acid tranexamic ± DDAVP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la bolnavii cu inhibitori: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rFVII - 70 - 98 µg/kg doză, repetat la 2 - 3 ore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complex activat protrombinic 75 UI/kg la 12 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Asistenţa ortopedică ± chirurgicală şi recuperatorie în cazul artropatiilor cronice invalidante sau cu risc invalidant.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Prevenţia primară a accidentelor hemoragice la bolnavii cu forme severe de hemofilie cu vârsta cuprinsă între 1 - 18 ani - 183 bolnavi, 168 cu hemofilie A şi 16 cu hemofilie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HA - FVIII 25 UI/kg/administrare, de 3 ori/săptămână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HB - FIX 25 UI/kg/administrare, de 2 ori/săptămână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o greutate medie de 30 kg, necesarul anual de concentrate de factori ai coagulării este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HA (25 UI x 30 kg x 3 administrări/săptămână x 54 săptămâni) = 120.000 UI/bolnav/an = 20.160.000 UI/an FVIII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HB (25 UI x 30 kg x 2 administrări/săptămână x 54 săptămâni) = 80.000/bolnav/an = 1.280.000 UI/an FIX</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Necesarul substitutiv în caz de intervenţii chirurgicale şi ortopedice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Principii ale terapiei substitutive în chirurgia bolnavilor cu hemofilie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Necesar/zi de operaţie     |       Hemofilia A     |       Hemofilia 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Chirurgie | Chirurgie | Chirurgie | Chirurgie|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mare      | mică      | mare      | mică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prima zi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nivel dorit (% VIII)          |  50 - 150 |  40 - 50  |  50 - 150 |  40 - 50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doză iniţială (UI/kg)         |  50 - 60  |  25 - 40  |  60 - 70  |  30 - 40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doză de întreţinere (UI/kg)   |  25 - 30  |  20 - 30  |  30 - 40  |  20 - 30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interval (h)                  |   4 - 6   |   4 - 8   |   8 - 12  |   8 - 12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 2 - 7-a zi postoperator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nivel dorit (% VIII)          |  40 - 60  |  30 - 50  |  40 - 60  |  30 - 50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doză de întreţinere (UI/kg)   |  20 - 40  |  15 - 20  |  30 - 40  |  15 - 20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interval (h)                  |   4 - 8   |   6 - 12  |  12 - 24  |  24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 8-a zi postoperator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nivel dorit (% VIII)          |  15 - 25  |           |  15 - 25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doză de întreţinere (UI/kg)   |  10 - 15  |           |  10 - 20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interval (h)                  |  12 - 24  |           |  24 - 48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Necesarul de substituţie specifică pentru recuperarea locomotorie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Având în vedere statusul de handicap locomotor al persoanelor cu hemofilie, acestea au nevoie de recuperare locomotorie.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substitutivă este obligatorie în toată perioada recuperării cu 25 - 50 UI/kg/zi de FVIII/respectiv IX.</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Alegerea preparatelor substitutive pentru hemofilia A, hemofilia B şi boala von Willebrand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Preparatele recomandate în condiţiile optime de cost-eficienţă sunt: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produse (FVIII/IX) derivate plasmatice - la majoritatea bolnavilor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produse recombinante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copiii anterior netrataţi (PUPs)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cei anterior netrataţi cu plasmă/crioprecipitat ± la cei care deşi au făcut tratament cu produse native de plasmă sau produse derivate din plasmă nu au fost infectaţi cu virusuri hepatitice, HIV, CMV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regimul acestora de profilaxie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clinico-biologică şi radiologică a bolnavilor, în conformitate cu recomandările Comisiei de Experţi a Comunităţii Europene: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control anual al concentraţiei de FVIII/IX, vW</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control anual al inhibitorilor sau de mai multe ori în caz de schimbarea produsului de substituţie sau a unei situaţii clinice sugestive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odată/an în absenţa complicaţiilor (HCV, HBV -Ag, Ac, AcHBc, HIV 1, 2, inhibitori, ALAT, bilirubina, factor VIII/IX, infecţii);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multianual în funcţie de necesităţi, pentru cazurile cu complicaţii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 reacţii adverse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 co-morbidităţi</w:t>
      </w:r>
      <w:r w:rsidRPr="003B2B0E">
        <w:rPr>
          <w:rFonts w:ascii="Courier New" w:hAnsi="Courier New" w:cs="Courier New"/>
        </w:rPr>
        <w:t xml:space="preserve">  | nu este cazul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 non-responder</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w:t>
      </w:r>
      <w:r w:rsidRPr="003B2B0E">
        <w:rPr>
          <w:rFonts w:ascii="Courier New" w:hAnsi="Courier New" w:cs="Courier New"/>
          <w:b/>
          <w:bCs/>
        </w:rPr>
        <w:t>- non-compliant</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medici hematologi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medici de specialitate cu competenţă în hematologie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medici de specialitate anestezie şi terapie intensivă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medici pediatri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#M4</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GINGKO BILOBA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Sindroamele demenţiale de severitate uşoară/moderată (din boala Alzheimer sau demenţe mixte - de cauză vasculară şi neurodegenerativă)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obişnuită este de 120 mg extract standardizat de Gingko biloba (3 comprimate/zi) în timpul mesei.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Picături orale soluţie - 1 doză de 1 ml/40 mg de extract de Gingko de 3 ori/zi diluat în apă în timpul meselor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aparţinând specialităţilor: neurologie, psihiatrie şi geriatrie.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Medicii de familie pot să prescrie aceste medicamente în tratament cronic doar pe baza unei scrisori medicale de la un medic aparţinând uneia dintre cele 3 specialităţi menţionate, iar scrisoarea medicală trebuie reînnoită cel puţin 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ALPROSTADILUM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ARTERIOPATII DE TIP DEGENERATIV: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arteriopatia aterosclerotică - dezvoltarea de leziuni ateromatoase la nivelul intimei, segmentare, necircumferenţială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arteriopatia senile - predomină scleroza şi depunerile de calciu, fiind circumferenţiale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arteriopatia diabetică - macroangiopatia asociată des cu mediocalcinoza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microangiopatia - afectează venule, capilare, arteriole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ARTERIOPATII DE TIP INFLAMATOR: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Trombangeita Obliterantă (BOALA Buerger)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panvasculita de etiologie necunoscută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interesează arterele şi venele la indivizi tineri 20 - 40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apare la mari fumători, de sex masculin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evoluează inexorabil spre necroza extremităţilor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Stadiul I: alterarea perfuziei tisulare fără semne clinice sau acuze subiective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Stadiul II: alterarea perfuziei însoţită de claudicaţie intermitentă;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Stadiul III: durere ischemică de repaus;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Stadiul IV: ulceraţie ischemică, necroză, gangrene.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 pentru tratamentul medical vasodilatator: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 medical vasodilatator prostaglandine (Aiprostadil)</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NOTĂ: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se face în spital, sub supraveghere medicală. Soluţia trebuie administrată imediat după reconstituire.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u w:val="single"/>
        </w:rPr>
        <w:t>Administrare intravenoasă: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Doza recomandată este de 40 |_|g alprostadil (2 fiole Vasaprostan 20), diluată în 50 - 250 ml soluţie salină izotonă, administrată în perfuzie intravenoasă pe o perioadă de 2 ore. Această doză se administrează de două ori pe zi, în perfuzie intravenoasă.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Alternativ, se poate administra o doză de 60 |_|g alprostadil (3 fiole Vasaprostan 20), diluată în 50 - 250 ml soluţie salină izotonă,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La pacienţii cu insuficienţă renală (clearance-ul creatininei &gt; 1,5 mg/dl),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recomandată (40 |_|g alprostadil).</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u w:val="single"/>
        </w:rPr>
        <w:t>Administrare intraarterială: (de excepţie)!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 intravenoasă şi intraarterială: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Vasaprostan 20 trebuie administrat de către medici cu experienţă în tratarea arteriopatiei obliterante cronice a membrelor inferioare şi care sunt familiarizaţi cu monitorizarea funcţiei cardiovasculare, </w:t>
      </w:r>
      <w:r w:rsidRPr="003B2B0E">
        <w:rPr>
          <w:rFonts w:ascii="Times New Roman" w:hAnsi="Times New Roman" w:cs="Times New Roman"/>
          <w:sz w:val="28"/>
          <w:szCs w:val="28"/>
          <w:u w:val="single"/>
        </w:rPr>
        <w:t>în unităţi specializate</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 de apariţie a reacţiilor adverse se recomandă scăderea ratei de perfuzie sau 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Prudenţă la pacienţii care utilizează concomitent alte vasodilatatoare sau anticoagulante.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alprostadil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Tendinţă la sângerare cum este cea existentă la pacienţii cu ulcer gastric şi/sau duodenal activ sau la cei cu politraumatisme.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Vasaprostan 20 nu trebuie administrat femeilor gravide sau celor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 iniţierea se face de către medici de specialitate din Clinica universitară.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IVABRADINUM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bolii coronariene ischemice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adulţi care au intoleranţă sau contraindicaţie la beta-blocante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se începe cu doza de 2 x 5 mg/zi şi în funcţie de efectul clinic şi cel asupra frecvenţei cardiace (care se recomandă a nu se scădea sub 50 bătăi/min.), doza se creşte la 2 x 7,5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Tratamentul este iniţiat de medici cardiologi/medici specialişti de medicină internă şi medici de familie.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DCI: ACID OMEGA-3-ESTERI ETILICI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Post-infarct miocardic cu fracţie de ejecţie &lt; 50  pentru scăderea riscului de moarte subită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nivel al trigliceridelor &gt; 500 mg/dL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Post-infarct Miocardic: 1 g/zi (o capsulă)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hipertrigliceridemii: 2 g/zi; în cazul în care răspunsul nu este adecvat se poate mări doza la 4 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hipertrigliceridemie exogenă (hiperchilomicronemie de tip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hipertrigliceridemia endogenă secundară (în special diabet necontrolat).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VALSARTAN/CANDESARTAN CILEXETIL</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Insuficienţa cardiacă poate fi descrisă prin referire la ventriculul interesat (stânga sau dreapta) sau la faza afectată a ciclului cardiac (sistolică sau diastolică).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I: pacienţii au boala cardiacă, dar nu prezintă niciun disconfort în timpul activităţilor fizice obişnuite;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a II-a: pacienţii prezintă o uşoară limitare a activităţilor fizice;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a III-a: pacienţii prezintă o limitare marcată a activităţilor fizice, din cauza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disfuncţie asimptomatică a VS: BRA indicaţi în caz de intoleranţă la inhibitorii enzimei de conversie a angiotensinei (IECA);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ICC simptomatică (NYHA II): BRA indicaţi cu sau fără IECA;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ICC agravată (NYHA III - IV): BRA indicaţi cu sau fără IECA;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ICC în stadiu terminal (NYHA IV): BRA indicaţi cu sau fără IECA.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Candesartan cilexetil:</w:t>
      </w:r>
      <w:r w:rsidRPr="003B2B0E">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Valsartan:</w:t>
      </w:r>
      <w:r w:rsidRPr="003B2B0E">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sz w:val="28"/>
          <w:szCs w:val="28"/>
          <w:u w:val="single"/>
        </w:rPr>
        <w:t>Candesartan cilexetil:</w:t>
      </w:r>
      <w:r w:rsidRPr="003B2B0E">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asociat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Valsartan:</w:t>
      </w:r>
      <w:r w:rsidRPr="003B2B0E">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asociat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Ghidul European de Diagnostic şi Tratament al Insuficienţei Cardiace Cronice (2005) recomandă următoarele măsuri pentru monitorizarea pacienţilor cu ICC: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folosirea unei echipe pluri-disciplinare;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urmărire atentă, prima evaluare la 10 zile după externare;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stabilirea planului de tratament la externare;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creşterea accesului la îngrijirile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optimizarea tratamentului cu ajutorul ghidurilor;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 precoce a semnelor şi simptomelor (de ex. prin monitorizare la distanţă);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regim diuretic flexibil;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educaţie şi consiliere intensive;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urmărire în spital sau în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atenţie la strategiile comportamentale;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creşterea complianţei.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Candesartan cilexetil: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la candesartan cilexetil sau la oricare dintre excipienţii Atacand;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sarcină şi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hepatică severă şi/sau colestază;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copii şi adolescenţi cu vârsta mai mică de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Valsartan: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la valsartan sau la oricare dintre excipienţii Diovan;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insuficienţă hepatică severă, ciroza biliară şi colestază;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renală severă (clearance creatinina &lt; 10 ml/min) şi pacienţi care efectuează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sarcină şi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eficacitatea şi siguranţa nu au fost stabilite la copii şi adolescenţi (&lt;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Reluare tratament (condiţii)</w:t>
      </w:r>
      <w:r w:rsidRPr="003B2B0E">
        <w:rPr>
          <w:rFonts w:ascii="Times New Roman" w:hAnsi="Times New Roman" w:cs="Times New Roman"/>
          <w:sz w:val="28"/>
          <w:szCs w:val="28"/>
        </w:rPr>
        <w:t xml:space="preserve"> - neaplicabil.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Prescriptori:</w:t>
      </w:r>
      <w:r w:rsidRPr="003B2B0E">
        <w:rPr>
          <w:rFonts w:ascii="Times New Roman" w:hAnsi="Times New Roman" w:cs="Times New Roman"/>
          <w:sz w:val="28"/>
          <w:szCs w:val="28"/>
        </w:rPr>
        <w:t xml:space="preserve"> Iniţierea tratamentului se efectuează de către medici specialişti cardiologi.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IRBESARTANUM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w:t>
      </w:r>
      <w:r w:rsidRPr="003B2B0E">
        <w:rPr>
          <w:rFonts w:ascii="Times New Roman" w:hAnsi="Times New Roman" w:cs="Times New Roman"/>
          <w:sz w:val="28"/>
          <w:szCs w:val="28"/>
          <w:u w:val="single"/>
        </w:rPr>
        <w:t>Boala cronică de rinichi diabetică</w:t>
      </w:r>
      <w:r w:rsidRPr="003B2B0E">
        <w:rPr>
          <w:rFonts w:ascii="Times New Roman" w:hAnsi="Times New Roman" w:cs="Times New Roman"/>
          <w:sz w:val="28"/>
          <w:szCs w:val="28"/>
        </w:rPr>
        <w:t xml:space="preserve"> este definită 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Microalbuminurie + durată a diabetului zaharat (DZ) de tip 1 mai mare de 10 ani (± HTA ± reducerea eRFG).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w:t>
      </w:r>
      <w:r w:rsidRPr="003B2B0E">
        <w:rPr>
          <w:rFonts w:ascii="Times New Roman" w:hAnsi="Times New Roman" w:cs="Times New Roman"/>
          <w:sz w:val="28"/>
          <w:szCs w:val="28"/>
          <w:u w:val="single"/>
        </w:rPr>
        <w:t>Microalbuminuria</w:t>
      </w:r>
      <w:r w:rsidRPr="003B2B0E">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Obiective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Dispariţia/reducerea/reducerea progresiei microalbuminuriei spre macroalbuminurie;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Reducerea macroalbuminuriei cu 50% după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Reducerea degradării funcţiei renale.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300 mg/zi, în priză unică.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nefrologi şi diabetologi.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riscului cardiovascular global şi managementul riscului - Algoritm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Numele pacientului ___________________ Sex _______ Vârsta 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1. Screening de FR CV:   Evaluează anamnestic următoarele şi măsoară TA:</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Fumat       V #, HTA,  Dis L, AHC CV,      BCV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manifesta D7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   _____\/____   ____\/_____ ____\/___   _________\/________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Fără</w:t>
      </w:r>
      <w:r w:rsidRPr="003B2B0E">
        <w:rPr>
          <w:rFonts w:ascii="Courier New" w:hAnsi="Courier New" w:cs="Courier New"/>
        </w:rPr>
        <w:t xml:space="preserve"> | |</w:t>
      </w:r>
      <w:r w:rsidRPr="003B2B0E">
        <w:rPr>
          <w:rFonts w:ascii="Courier New" w:hAnsi="Courier New" w:cs="Courier New"/>
          <w:b/>
          <w:bCs/>
        </w:rPr>
        <w:t>Fumat &gt;/= 1</w:t>
      </w:r>
      <w:r w:rsidRPr="003B2B0E">
        <w:rPr>
          <w:rFonts w:ascii="Courier New" w:hAnsi="Courier New" w:cs="Courier New"/>
        </w:rPr>
        <w:t>| |</w:t>
      </w:r>
      <w:r w:rsidRPr="003B2B0E">
        <w:rPr>
          <w:rFonts w:ascii="Courier New" w:hAnsi="Courier New" w:cs="Courier New"/>
          <w:b/>
          <w:bCs/>
        </w:rPr>
        <w:t>Vârstă</w:t>
      </w:r>
      <w:r w:rsidRPr="003B2B0E">
        <w:rPr>
          <w:rFonts w:ascii="Courier New" w:hAnsi="Courier New" w:cs="Courier New"/>
        </w:rPr>
        <w:t xml:space="preserve">     |</w:t>
      </w:r>
      <w:r w:rsidRPr="003B2B0E">
        <w:rPr>
          <w:rFonts w:ascii="Courier New" w:hAnsi="Courier New" w:cs="Courier New"/>
          <w:b/>
          <w:bCs/>
        </w:rPr>
        <w:t>Istoric</w:t>
      </w:r>
      <w:r w:rsidRPr="003B2B0E">
        <w:rPr>
          <w:rFonts w:ascii="Courier New" w:hAnsi="Courier New" w:cs="Courier New"/>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FR</w:t>
      </w:r>
      <w:r w:rsidRPr="003B2B0E">
        <w:rPr>
          <w:rFonts w:ascii="Courier New" w:hAnsi="Courier New" w:cs="Courier New"/>
        </w:rPr>
        <w:t xml:space="preserve">   | |</w:t>
      </w:r>
      <w:r w:rsidRPr="003B2B0E">
        <w:rPr>
          <w:rFonts w:ascii="Courier New" w:hAnsi="Courier New" w:cs="Courier New"/>
          <w:b/>
          <w:bCs/>
        </w:rPr>
        <w:t>ţigară - zi</w:t>
      </w:r>
      <w:r w:rsidRPr="003B2B0E">
        <w:rPr>
          <w:rFonts w:ascii="Courier New" w:hAnsi="Courier New" w:cs="Courier New"/>
        </w:rPr>
        <w:t>| | _         |</w:t>
      </w:r>
      <w:r w:rsidRPr="003B2B0E">
        <w:rPr>
          <w:rFonts w:ascii="Courier New" w:hAnsi="Courier New" w:cs="Courier New"/>
          <w:b/>
          <w:bCs/>
        </w:rPr>
        <w:t>Dis L sau</w:t>
      </w:r>
      <w:r w:rsidRPr="003B2B0E">
        <w:rPr>
          <w:rFonts w:ascii="Courier New" w:hAnsi="Courier New" w:cs="Courier New"/>
        </w:rPr>
        <w:t>| |</w:t>
      </w:r>
      <w:r w:rsidRPr="003B2B0E">
        <w:rPr>
          <w:rFonts w:ascii="Courier New" w:hAnsi="Courier New" w:cs="Courier New"/>
          <w:b/>
          <w:bCs/>
        </w:rPr>
        <w:t>- Boli</w:t>
      </w: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||_| &gt;/= 45,|</w:t>
      </w:r>
      <w:r w:rsidRPr="003B2B0E">
        <w:rPr>
          <w:rFonts w:ascii="Courier New" w:hAnsi="Courier New" w:cs="Courier New"/>
          <w:b/>
          <w:bCs/>
        </w:rPr>
        <w:t>Me anti L</w:t>
      </w:r>
      <w:r w:rsidRPr="003B2B0E">
        <w:rPr>
          <w:rFonts w:ascii="Courier New" w:hAnsi="Courier New" w:cs="Courier New"/>
        </w:rPr>
        <w:t>| |</w:t>
      </w:r>
      <w:r w:rsidRPr="003B2B0E">
        <w:rPr>
          <w:rFonts w:ascii="Courier New" w:hAnsi="Courier New" w:cs="Courier New"/>
          <w:b/>
          <w:bCs/>
        </w:rPr>
        <w:t>cerebrovasc.:</w:t>
      </w: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_         |</w:t>
      </w:r>
      <w:r w:rsidRPr="003B2B0E">
        <w:rPr>
          <w:rFonts w:ascii="Courier New" w:hAnsi="Courier New" w:cs="Courier New"/>
          <w:b/>
          <w:bCs/>
        </w:rPr>
        <w:t>AHC: BCV</w:t>
      </w:r>
      <w:r w:rsidRPr="003B2B0E">
        <w:rPr>
          <w:rFonts w:ascii="Courier New" w:hAnsi="Courier New" w:cs="Courier New"/>
        </w:rPr>
        <w:t xml:space="preserve"> | |AVC ischemic,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||_| &gt;/= 55 |    _    | |Hemoragie cerebrală|____\/_____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w:t>
      </w:r>
      <w:r w:rsidRPr="003B2B0E">
        <w:rPr>
          <w:rFonts w:ascii="Courier New" w:hAnsi="Courier New" w:cs="Courier New"/>
          <w:b/>
          <w:bCs/>
        </w:rPr>
        <w:t>HTA</w:t>
      </w:r>
      <w:r w:rsidRPr="003B2B0E">
        <w:rPr>
          <w:rFonts w:ascii="Courier New" w:hAnsi="Courier New" w:cs="Courier New"/>
        </w:rPr>
        <w:t xml:space="preserve">        |</w:t>
      </w:r>
      <w:r w:rsidRPr="003B2B0E">
        <w:rPr>
          <w:rFonts w:ascii="Courier New" w:hAnsi="Courier New" w:cs="Courier New"/>
          <w:b/>
          <w:bCs/>
        </w:rPr>
        <w:t>la</w:t>
      </w:r>
      <w:r w:rsidRPr="003B2B0E">
        <w:rPr>
          <w:rFonts w:ascii="Courier New" w:hAnsi="Courier New" w:cs="Courier New"/>
        </w:rPr>
        <w:t xml:space="preserve"> |_|   | |                   |- </w:t>
      </w:r>
      <w:r w:rsidRPr="003B2B0E">
        <w:rPr>
          <w:rFonts w:ascii="Courier New" w:hAnsi="Courier New" w:cs="Courier New"/>
          <w:b/>
          <w:bCs/>
        </w:rPr>
        <w:t>HCst T</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|confirmată |&lt; </w:t>
      </w:r>
      <w:r w:rsidRPr="003B2B0E">
        <w:rPr>
          <w:rFonts w:ascii="Courier New" w:hAnsi="Courier New" w:cs="Courier New"/>
          <w:b/>
          <w:bCs/>
        </w:rPr>
        <w:t>55</w:t>
      </w:r>
      <w:r w:rsidRPr="003B2B0E">
        <w:rPr>
          <w:rFonts w:ascii="Courier New" w:hAnsi="Courier New" w:cs="Courier New"/>
        </w:rPr>
        <w:t>,    | |</w:t>
      </w:r>
      <w:r w:rsidRPr="003B2B0E">
        <w:rPr>
          <w:rFonts w:ascii="Courier New" w:hAnsi="Courier New" w:cs="Courier New"/>
          <w:b/>
          <w:bCs/>
        </w:rPr>
        <w:t>- Boli cardiace:</w:t>
      </w:r>
      <w:r w:rsidRPr="003B2B0E">
        <w:rPr>
          <w:rFonts w:ascii="Courier New" w:hAnsi="Courier New" w:cs="Courier New"/>
        </w:rPr>
        <w:t xml:space="preserve">   |</w:t>
      </w:r>
      <w:r w:rsidRPr="003B2B0E">
        <w:rPr>
          <w:rFonts w:ascii="Courier New" w:hAnsi="Courier New" w:cs="Courier New"/>
          <w:b/>
          <w:bCs/>
        </w:rPr>
        <w:t>&gt;/= 320</w:t>
      </w:r>
      <w:r w:rsidRPr="003B2B0E">
        <w:rPr>
          <w:rFonts w:ascii="Courier New" w:hAnsi="Courier New" w:cs="Courier New"/>
        </w:rPr>
        <w:t xml:space="preserve"> mg%|</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 Me aHTA  |         | |IMA, AP, Revasc.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 |___________| |___________|_________| |Coronar, ICC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w:t>
      </w:r>
      <w:r w:rsidRPr="003B2B0E">
        <w:rPr>
          <w:rFonts w:ascii="Courier New" w:hAnsi="Courier New" w:cs="Courier New"/>
          <w:b/>
          <w:bCs/>
        </w:rPr>
        <w:t>- Boli renale:</w:t>
      </w:r>
      <w:r w:rsidRPr="003B2B0E">
        <w:rPr>
          <w:rFonts w:ascii="Courier New" w:hAnsi="Courier New" w:cs="Courier New"/>
        </w:rPr>
        <w:t xml:space="preserve">     |</w:t>
      </w:r>
      <w:r w:rsidRPr="003B2B0E">
        <w:rPr>
          <w:rFonts w:ascii="Courier New" w:hAnsi="Courier New" w:cs="Courier New"/>
          <w:b/>
          <w:bCs/>
        </w:rPr>
        <w:t>- LDL &gt;/=</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____\/_________\/____  |Nefrop. DZ, IRC: Cr|</w:t>
      </w:r>
      <w:r w:rsidRPr="003B2B0E">
        <w:rPr>
          <w:rFonts w:ascii="Courier New" w:hAnsi="Courier New" w:cs="Courier New"/>
          <w:b/>
          <w:bCs/>
        </w:rPr>
        <w:t>240</w:t>
      </w:r>
      <w:r w:rsidRPr="003B2B0E">
        <w:rPr>
          <w:rFonts w:ascii="Courier New" w:hAnsi="Courier New" w:cs="Courier New"/>
        </w:rPr>
        <w:t xml:space="preserve"> mg%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Determinare</w:t>
      </w:r>
      <w:r w:rsidRPr="003B2B0E">
        <w:rPr>
          <w:rFonts w:ascii="Courier New" w:hAnsi="Courier New" w:cs="Courier New"/>
        </w:rPr>
        <w:t xml:space="preserve">         | |              _    |izolat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laborator a jeune:</w:t>
      </w:r>
      <w:r w:rsidRPr="003B2B0E">
        <w:rPr>
          <w:rFonts w:ascii="Courier New" w:hAnsi="Courier New" w:cs="Courier New"/>
        </w:rPr>
        <w:t xml:space="preserve">  | |&gt; 1,4 mg/dl (|_|),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Cst. Total şi</w:t>
      </w:r>
      <w:r w:rsidRPr="003B2B0E">
        <w:rPr>
          <w:rFonts w:ascii="Courier New" w:hAnsi="Courier New" w:cs="Courier New"/>
        </w:rPr>
        <w:t xml:space="preserve">       | |              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Glicemie</w:t>
      </w:r>
      <w:r w:rsidRPr="003B2B0E">
        <w:rPr>
          <w:rFonts w:ascii="Courier New" w:hAnsi="Courier New" w:cs="Courier New"/>
        </w:rPr>
        <w:t xml:space="preserve">            | |&gt; 1,5 mg/dl (|_|),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w:t>
      </w:r>
      <w:r w:rsidRPr="003B2B0E">
        <w:rPr>
          <w:rFonts w:ascii="Courier New" w:hAnsi="Courier New" w:cs="Courier New"/>
          <w:b/>
          <w:bCs/>
        </w:rPr>
        <w:t>- HTA</w:t>
      </w:r>
      <w:r w:rsidRPr="003B2B0E">
        <w:rPr>
          <w:rFonts w:ascii="Courier New" w:hAnsi="Courier New" w:cs="Courier New"/>
        </w:rPr>
        <w:t xml:space="preserve"> &gt;/=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Determinare RCV</w:t>
      </w:r>
      <w:r w:rsidRPr="003B2B0E">
        <w:rPr>
          <w:rFonts w:ascii="Courier New" w:hAnsi="Courier New" w:cs="Courier New"/>
        </w:rPr>
        <w:t xml:space="preserve">     | |Purie &gt; 300 mg/24 h|180/110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harta SCORE</w:t>
      </w:r>
      <w:r w:rsidRPr="003B2B0E">
        <w:rPr>
          <w:rFonts w:ascii="Courier New" w:hAnsi="Courier New" w:cs="Courier New"/>
        </w:rPr>
        <w:t xml:space="preserve">         | |                   |mmHg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Risc de BCV fatală</w:t>
      </w:r>
      <w:r w:rsidRPr="003B2B0E">
        <w:rPr>
          <w:rFonts w:ascii="Courier New" w:hAnsi="Courier New" w:cs="Courier New"/>
        </w:rPr>
        <w:t xml:space="preserve">  | |</w:t>
      </w:r>
      <w:r w:rsidRPr="003B2B0E">
        <w:rPr>
          <w:rFonts w:ascii="Courier New" w:hAnsi="Courier New" w:cs="Courier New"/>
          <w:b/>
          <w:bCs/>
        </w:rPr>
        <w:t>- Boli vasculare</w:t>
      </w:r>
      <w:r w:rsidRPr="003B2B0E">
        <w:rPr>
          <w:rFonts w:ascii="Courier New" w:hAnsi="Courier New" w:cs="Courier New"/>
        </w:rPr>
        <w:t xml:space="preserve">   |___________|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la 10 ani</w:t>
      </w:r>
      <w:r w:rsidRPr="003B2B0E">
        <w:rPr>
          <w:rFonts w:ascii="Courier New" w:hAnsi="Courier New" w:cs="Courier New"/>
        </w:rPr>
        <w:t xml:space="preserve">           | |</w:t>
      </w:r>
      <w:r w:rsidRPr="003B2B0E">
        <w:rPr>
          <w:rFonts w:ascii="Courier New" w:hAnsi="Courier New" w:cs="Courier New"/>
          <w:b/>
          <w:bCs/>
        </w:rPr>
        <w:t>periferice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|_____________________|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w:t>
      </w:r>
      <w:r w:rsidRPr="003B2B0E">
        <w:rPr>
          <w:rFonts w:ascii="Courier New" w:hAnsi="Courier New" w:cs="Courier New"/>
          <w:b/>
          <w:bCs/>
        </w:rPr>
        <w:t>- Retinopatie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   |</w:t>
      </w:r>
      <w:r w:rsidRPr="003B2B0E">
        <w:rPr>
          <w:rFonts w:ascii="Courier New" w:hAnsi="Courier New" w:cs="Courier New"/>
          <w:b/>
          <w:bCs/>
        </w:rPr>
        <w:t>HTA avansată:</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RCV</w:t>
      </w:r>
      <w:r w:rsidRPr="003B2B0E">
        <w:rPr>
          <w:rFonts w:ascii="Courier New" w:hAnsi="Courier New" w:cs="Courier New"/>
        </w:rPr>
        <w:t xml:space="preserve">   \   ||   /  </w:t>
      </w:r>
      <w:r w:rsidRPr="003B2B0E">
        <w:rPr>
          <w:rFonts w:ascii="Courier New" w:hAnsi="Courier New" w:cs="Courier New"/>
          <w:b/>
          <w:bCs/>
        </w:rPr>
        <w:t>RCV</w:t>
      </w:r>
      <w:r w:rsidRPr="003B2B0E">
        <w:rPr>
          <w:rFonts w:ascii="Courier New" w:hAnsi="Courier New" w:cs="Courier New"/>
        </w:rPr>
        <w:t xml:space="preserve">   \ |___________________|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global</w:t>
      </w:r>
      <w:r w:rsidRPr="003B2B0E">
        <w:rPr>
          <w:rFonts w:ascii="Courier New" w:hAnsi="Courier New" w:cs="Courier New"/>
        </w:rPr>
        <w:t xml:space="preserve">   \ || /   </w:t>
      </w:r>
      <w:r w:rsidRPr="003B2B0E">
        <w:rPr>
          <w:rFonts w:ascii="Courier New" w:hAnsi="Courier New" w:cs="Courier New"/>
          <w:b/>
          <w:bCs/>
        </w:rPr>
        <w:t>global</w:t>
      </w: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&lt; 5%</w:t>
      </w:r>
      <w:r w:rsidRPr="003B2B0E">
        <w:rPr>
          <w:rFonts w:ascii="Courier New" w:hAnsi="Courier New" w:cs="Courier New"/>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_______\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 HTA</w:t>
      </w:r>
      <w:r w:rsidRPr="003B2B0E">
        <w:rPr>
          <w:rFonts w:ascii="Courier New" w:hAnsi="Courier New" w:cs="Courier New"/>
        </w:rPr>
        <w:t xml:space="preserve"> | \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|_______|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______________\/_______\/_______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Afectare de organe ţintă?</w:t>
      </w:r>
      <w:r w:rsidRPr="003B2B0E">
        <w:rPr>
          <w:rFonts w:ascii="Courier New" w:hAnsi="Courier New" w:cs="Courier New"/>
        </w:rPr>
        <w:t xml:space="preserve">      |     | Managementul RCV crescut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===&gt;|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 HVS</w:t>
      </w:r>
      <w:r w:rsidRPr="003B2B0E">
        <w:rPr>
          <w:rFonts w:ascii="Courier New" w:hAnsi="Courier New" w:cs="Courier New"/>
        </w:rPr>
        <w:t xml:space="preserve">                          |     |__________________________|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ECG:</w:t>
      </w:r>
      <w:r w:rsidRPr="003B2B0E">
        <w:rPr>
          <w:rFonts w:ascii="Courier New" w:hAnsi="Courier New" w:cs="Courier New"/>
        </w:rPr>
        <w:t xml:space="preserve"> I. Sokolov-Lyon &gt; 38 mm,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I. Cornell &gt; 2440 mm * ms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Ecografie cord:</w:t>
      </w:r>
      <w:r w:rsidRPr="003B2B0E">
        <w:rPr>
          <w:rFonts w:ascii="Courier New" w:hAnsi="Courier New" w:cs="Courier New"/>
        </w:rPr>
        <w:t xml:space="preserve"> I. masa VS la  |       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B &gt;/= 124 g/mp, F &gt;/= 110 g/mp |      | </w:t>
      </w:r>
      <w:r w:rsidRPr="003B2B0E">
        <w:rPr>
          <w:rFonts w:ascii="Courier New" w:hAnsi="Courier New" w:cs="Courier New"/>
          <w:b/>
          <w:bCs/>
        </w:rPr>
        <w:t>Ţinte!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 Creatinina plasmatică</w:t>
      </w:r>
      <w:r w:rsidRPr="003B2B0E">
        <w:rPr>
          <w:rFonts w:ascii="Courier New" w:hAnsi="Courier New" w:cs="Courier New"/>
        </w:rPr>
        <w:t xml:space="preserve">        |      | Fumat 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  |  _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|_| 1,3 - 1,5 mg/dl,           |      | Dietă tip mediteranean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_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|_| 1.2 - 1.4 mg/dl            |      | Exerciţiu fizic: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 Microalbuminurie</w:t>
      </w:r>
      <w:r w:rsidRPr="003B2B0E">
        <w:rPr>
          <w:rFonts w:ascii="Courier New" w:hAnsi="Courier New" w:cs="Courier New"/>
        </w:rPr>
        <w:t xml:space="preserve">             |      | 5 x 30 - 45 min/Sapt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(30 - 300 mg/24 h)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Aspirină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 Plăci de aterom la Echo vase:</w:t>
      </w:r>
      <w:r w:rsidRPr="003B2B0E">
        <w:rPr>
          <w:rFonts w:ascii="Courier New" w:hAnsi="Courier New" w:cs="Courier New"/>
        </w:rPr>
        <w: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|________________________________|      | Statină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     __________________        | IECA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Managementul  |   | Managementul RCV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RCV mic       |   | moderat          |       | Control glicemic optim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   |__________________|       | &lt; *7%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     ________\/_____________   | Glicemie a jeune &lt; 126 mg%|</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Ţinte:</w:t>
      </w:r>
      <w:r w:rsidRPr="003B2B0E">
        <w:rPr>
          <w:rFonts w:ascii="Courier New" w:hAnsi="Courier New" w:cs="Courier New"/>
        </w:rPr>
        <w:t xml:space="preserve">        |   | </w:t>
      </w:r>
      <w:r w:rsidRPr="003B2B0E">
        <w:rPr>
          <w:rFonts w:ascii="Courier New" w:hAnsi="Courier New" w:cs="Courier New"/>
          <w:b/>
          <w:bCs/>
        </w:rPr>
        <w:t>Ţinte:</w:t>
      </w:r>
      <w:r w:rsidRPr="003B2B0E">
        <w:rPr>
          <w:rFonts w:ascii="Courier New" w:hAnsi="Courier New" w:cs="Courier New"/>
        </w:rPr>
        <w:t xml:space="preserv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Fumat 0       |   | Fumat 0               |  | TA &lt; 140/90 mmHg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Stil de viaţă |   | Dietă tip mediteranean|  | * 130/80 mmHg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sănătos       |   | Exerciţiu fizic:      |  |___________________________|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5 x 30 min/Sapt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TA &lt; 140/90 mmHg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IMC &lt; 25 kg/mp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   |_______________________|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DE PRESCRIERE A MEDICAMENTELOR HIPOLIPEMIANTE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Justificare: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Există o relaţie directă între reducerea nivelului colesterolului plasmatic şi a riscului cardiovascular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 reducere cu 10% a Cst T se însoţeşte de o reducere cu 25% a incidenţei bolii coronariene după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 reducere cu 40 mg a Cst LDL determină o reducere de 20% a evenimentelor cardiovasculare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Scăderea LDL Cst se corelează cu un risc scăzut de AVC ischemice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Managementul dislipidemiilor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Principiul de bază</w:t>
      </w:r>
      <w:r w:rsidRPr="003B2B0E">
        <w:rPr>
          <w:rFonts w:ascii="Times New Roman" w:hAnsi="Times New Roman" w:cs="Times New Roman"/>
          <w:sz w:val="28"/>
          <w:szCs w:val="28"/>
        </w:rPr>
        <w:t xml:space="preserve"> în managementul dislipidemiilor - nevoia de a lua decizii în funcţie de </w:t>
      </w:r>
      <w:r w:rsidRPr="003B2B0E">
        <w:rPr>
          <w:rFonts w:ascii="Times New Roman" w:hAnsi="Times New Roman" w:cs="Times New Roman"/>
          <w:b/>
          <w:bCs/>
          <w:sz w:val="28"/>
          <w:szCs w:val="28"/>
        </w:rPr>
        <w:t>Riscul Cardiovascular Global - RCVG</w:t>
      </w:r>
      <w:r w:rsidRPr="003B2B0E">
        <w:rPr>
          <w:rFonts w:ascii="Times New Roman" w:hAnsi="Times New Roman" w:cs="Times New Roman"/>
          <w:sz w:val="28"/>
          <w:szCs w:val="28"/>
        </w:rPr>
        <w:t xml:space="preserve"> (utilizând hărţile </w:t>
      </w:r>
      <w:r w:rsidRPr="003B2B0E">
        <w:rPr>
          <w:rFonts w:ascii="Times New Roman" w:hAnsi="Times New Roman" w:cs="Times New Roman"/>
          <w:b/>
          <w:bCs/>
          <w:sz w:val="28"/>
          <w:szCs w:val="28"/>
        </w:rPr>
        <w:t>SCORE</w:t>
      </w:r>
      <w:r w:rsidRPr="003B2B0E">
        <w:rPr>
          <w:rFonts w:ascii="Times New Roman" w:hAnsi="Times New Roman" w:cs="Times New Roman"/>
          <w:sz w:val="28"/>
          <w:szCs w:val="28"/>
        </w:rPr>
        <w:t>) şi de a interveni asupra tuturor factorilor de risc cardiovascular: fumat, exerciţiu fizic, dietă, controlul 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Ţintele tratamentului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Populaţia</w:t>
      </w:r>
      <w:r w:rsidRPr="003B2B0E">
        <w:rPr>
          <w:rFonts w:ascii="Courier New" w:hAnsi="Courier New" w:cs="Courier New"/>
        </w:rPr>
        <w:t xml:space="preserve">    | </w:t>
      </w:r>
      <w:r w:rsidRPr="003B2B0E">
        <w:rPr>
          <w:rFonts w:ascii="Courier New" w:hAnsi="Courier New" w:cs="Courier New"/>
          <w:b/>
          <w:bCs/>
        </w:rPr>
        <w:t>Subiecţi cu risc foarte înalt</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generală</w:t>
      </w: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Bolnavi cu boala cardiovasculară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aterosclerotică manifestă DZ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Asimptomaticii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FR multipli pt. a dezvolta boala cardiovasculară|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cu RCV &gt; 5%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Cei cu 1 FR la nivel înalt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HCst familială - Cst T &gt; 320, LDL Cst &gt; 240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Optim                    | Ideal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Cst T   | &lt; 190 mg/dl  | &lt; 175 mg/dl (4.5 mmol/l) | &lt; 155 mg/dl (4 mmol/l)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&lt; (5 mmol/l)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LDL Cst | &lt; 115 mg/dl  | &lt; 100 mg/dl (2.5 mmol/l) | &lt; 80 mg/dl (2 mmol/l)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(3 mmol/l)   |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Chiar dacă aceste ţinte nu pot fi atinse, se are în vedere reducerea RCVG prin toate căile amintite.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Valorile HDL respectiv ale TG trebuie folosite în alegerea strategiei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Mijloacele terapeutice medicamentoase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Statinele</w:t>
      </w:r>
      <w:r w:rsidRPr="003B2B0E">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Fibraţii</w:t>
      </w:r>
      <w:r w:rsidRPr="003B2B0E">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Ezetimibul</w:t>
      </w:r>
      <w:r w:rsidRPr="003B2B0E">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Algoritm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w:t>
      </w:r>
      <w:r w:rsidRPr="003B2B0E">
        <w:rPr>
          <w:rFonts w:ascii="Times New Roman" w:hAnsi="Times New Roman" w:cs="Times New Roman"/>
          <w:b/>
          <w:bCs/>
          <w:sz w:val="28"/>
          <w:szCs w:val="28"/>
        </w:rPr>
        <w:t>boala cardiovasculară manifestă, DZ tip 1 sau 2 sau dislipidemie severă</w:t>
      </w:r>
      <w:r w:rsidRPr="003B2B0E">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BCV \  /     \  /</w:t>
      </w:r>
      <w:r w:rsidRPr="003B2B0E">
        <w:rPr>
          <w:rFonts w:ascii="Courier New" w:hAnsi="Courier New" w:cs="Courier New"/>
          <w:b/>
          <w:bCs/>
        </w:rPr>
        <w:t>HCst</w:t>
      </w:r>
      <w:r w:rsidRPr="003B2B0E">
        <w:rPr>
          <w:rFonts w:ascii="Courier New" w:hAnsi="Courier New" w:cs="Courier New"/>
        </w:rPr>
        <w:t xml:space="preserve"> \               /</w:t>
      </w:r>
      <w:r w:rsidRPr="003B2B0E">
        <w:rPr>
          <w:rFonts w:ascii="Courier New" w:hAnsi="Courier New" w:cs="Courier New"/>
          <w:b/>
          <w:bCs/>
        </w:rPr>
        <w:t>Risc</w:t>
      </w:r>
      <w:r w:rsidRPr="003B2B0E">
        <w:rPr>
          <w:rFonts w:ascii="Courier New" w:hAnsi="Courier New" w:cs="Courier New"/>
        </w:rPr>
        <w:t xml:space="preserve"> \        /</w:t>
      </w:r>
      <w:r w:rsidRPr="003B2B0E">
        <w:rPr>
          <w:rFonts w:ascii="Courier New" w:hAnsi="Courier New" w:cs="Courier New"/>
          <w:b/>
          <w:bCs/>
        </w:rPr>
        <w:t>Risc</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/manifes\/  </w:t>
      </w:r>
      <w:r w:rsidRPr="003B2B0E">
        <w:rPr>
          <w:rFonts w:ascii="Courier New" w:hAnsi="Courier New" w:cs="Courier New"/>
          <w:b/>
          <w:bCs/>
        </w:rPr>
        <w:t>DZ</w:t>
      </w:r>
      <w:r w:rsidRPr="003B2B0E">
        <w:rPr>
          <w:rFonts w:ascii="Courier New" w:hAnsi="Courier New" w:cs="Courier New"/>
        </w:rPr>
        <w:t xml:space="preserve">   \/ </w:t>
      </w:r>
      <w:r w:rsidRPr="003B2B0E">
        <w:rPr>
          <w:rFonts w:ascii="Courier New" w:hAnsi="Courier New" w:cs="Courier New"/>
          <w:b/>
          <w:bCs/>
        </w:rPr>
        <w:t>fami-</w:t>
      </w:r>
      <w:r w:rsidRPr="003B2B0E">
        <w:rPr>
          <w:rFonts w:ascii="Courier New" w:hAnsi="Courier New" w:cs="Courier New"/>
        </w:rPr>
        <w:t xml:space="preserve"> \             / </w:t>
      </w:r>
      <w:r w:rsidRPr="003B2B0E">
        <w:rPr>
          <w:rFonts w:ascii="Courier New" w:hAnsi="Courier New" w:cs="Courier New"/>
          <w:b/>
          <w:bCs/>
        </w:rPr>
        <w:t>SCOR</w:t>
      </w:r>
      <w:r w:rsidRPr="003B2B0E">
        <w:rPr>
          <w:rFonts w:ascii="Courier New" w:hAnsi="Courier New" w:cs="Courier New"/>
        </w:rPr>
        <w:t xml:space="preserve">  \      / </w:t>
      </w:r>
      <w:r w:rsidRPr="003B2B0E">
        <w:rPr>
          <w:rFonts w:ascii="Courier New" w:hAnsi="Courier New" w:cs="Courier New"/>
          <w:b/>
          <w:bCs/>
        </w:rPr>
        <w:t>SCORE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r w:rsidRPr="003B2B0E">
        <w:rPr>
          <w:rFonts w:ascii="Courier New" w:hAnsi="Courier New" w:cs="Courier New"/>
          <w:b/>
          <w:bCs/>
        </w:rPr>
        <w:t>liala</w:t>
      </w:r>
      <w:r w:rsidRPr="003B2B0E">
        <w:rPr>
          <w:rFonts w:ascii="Courier New" w:hAnsi="Courier New" w:cs="Courier New"/>
        </w:rPr>
        <w:t xml:space="preserve"> /             \ </w:t>
      </w:r>
      <w:r w:rsidRPr="003B2B0E">
        <w:rPr>
          <w:rFonts w:ascii="Courier New" w:hAnsi="Courier New" w:cs="Courier New"/>
          <w:b/>
          <w:bCs/>
        </w:rPr>
        <w:t>E &gt;/=</w:t>
      </w:r>
      <w:r w:rsidRPr="003B2B0E">
        <w:rPr>
          <w:rFonts w:ascii="Courier New" w:hAnsi="Courier New" w:cs="Courier New"/>
        </w:rPr>
        <w:t xml:space="preserv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               \  </w:t>
      </w:r>
      <w:r w:rsidRPr="003B2B0E">
        <w:rPr>
          <w:rFonts w:ascii="Courier New" w:hAnsi="Courier New" w:cs="Courier New"/>
          <w:b/>
          <w:bCs/>
        </w:rPr>
        <w:t>5%</w:t>
      </w:r>
      <w:r w:rsidRPr="003B2B0E">
        <w:rPr>
          <w:rFonts w:ascii="Courier New" w:hAnsi="Courier New" w:cs="Courier New"/>
        </w:rPr>
        <w:t xml:space="preserv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___v________v________v_____________        |              |__________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Sfat privind dieta şi exerciţiul</w:t>
      </w:r>
      <w:r w:rsidRPr="003B2B0E">
        <w:rPr>
          <w:rFonts w:ascii="Courier New" w:hAnsi="Courier New" w:cs="Courier New"/>
        </w:rPr>
        <w:t xml:space="preserve">  |  _____v______________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fizic + abordarea concomitentă a</w:t>
      </w:r>
      <w:r w:rsidRPr="003B2B0E">
        <w:rPr>
          <w:rFonts w:ascii="Courier New" w:hAnsi="Courier New" w:cs="Courier New"/>
        </w:rPr>
        <w:t xml:space="preserve">  | | Sfat pentru OSV    |        __v________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tuturor celorlalţi FR</w:t>
      </w:r>
      <w:r w:rsidRPr="003B2B0E">
        <w:rPr>
          <w:rFonts w:ascii="Courier New" w:hAnsi="Courier New" w:cs="Courier New"/>
        </w:rPr>
        <w:t xml:space="preserve">             | | Abordarea FR       |       |Sfat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Reevaluare SCORE şi|       |privind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Ţinte cât mai joase (vezi tabelul)</w:t>
      </w:r>
      <w:r w:rsidRPr="003B2B0E">
        <w:rPr>
          <w:rFonts w:ascii="Courier New" w:hAnsi="Courier New" w:cs="Courier New"/>
        </w:rPr>
        <w:t>| | LDL Cst după 3 luni|       |OSV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Cst T &lt; 175 mg/dl</w:t>
      </w:r>
      <w:r w:rsidRPr="003B2B0E">
        <w:rPr>
          <w:rFonts w:ascii="Courier New" w:hAnsi="Courier New" w:cs="Courier New"/>
        </w:rPr>
        <w:t xml:space="preserve">                 | |__v_____________v___|       |Dieta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LDL Cst &lt; 100 mg/dl</w:t>
      </w:r>
      <w:r w:rsidRPr="003B2B0E">
        <w:rPr>
          <w:rFonts w:ascii="Courier New" w:hAnsi="Courier New" w:cs="Courier New"/>
        </w:rPr>
        <w:t xml:space="preserve">               |   / \           / \          |Ex. fizic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w:t>
      </w:r>
      <w:r w:rsidRPr="003B2B0E">
        <w:rPr>
          <w:rFonts w:ascii="Courier New" w:hAnsi="Courier New" w:cs="Courier New"/>
          <w:b/>
          <w:bCs/>
        </w:rPr>
        <w:t>Statine ca prima opţiune</w:t>
      </w:r>
      <w:r w:rsidRPr="003B2B0E">
        <w:rPr>
          <w:rFonts w:ascii="Courier New" w:hAnsi="Courier New" w:cs="Courier New"/>
        </w:rPr>
        <w:t>,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indiferent de nivelul Cst bazal   | /     \       /</w:t>
      </w:r>
      <w:r w:rsidRPr="003B2B0E">
        <w:rPr>
          <w:rFonts w:ascii="Courier New" w:hAnsi="Courier New" w:cs="Courier New"/>
          <w:b/>
          <w:bCs/>
        </w:rPr>
        <w:t>Cst T</w:t>
      </w:r>
      <w:r w:rsidRPr="003B2B0E">
        <w:rPr>
          <w:rFonts w:ascii="Courier New" w:hAnsi="Courier New" w:cs="Courier New"/>
        </w:rPr>
        <w:t>\        | _________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Fibraţi a doua opţiune</w:t>
      </w:r>
      <w:r w:rsidRPr="003B2B0E">
        <w:rPr>
          <w:rFonts w:ascii="Courier New" w:hAnsi="Courier New" w:cs="Courier New"/>
        </w:rPr>
        <w:t xml:space="preserve"> sau în     |/ </w:t>
      </w:r>
      <w:r w:rsidRPr="003B2B0E">
        <w:rPr>
          <w:rFonts w:ascii="Courier New" w:hAnsi="Courier New" w:cs="Courier New"/>
          <w:b/>
          <w:bCs/>
        </w:rPr>
        <w:t>SCORE</w:t>
      </w:r>
      <w:r w:rsidRPr="003B2B0E">
        <w:rPr>
          <w:rFonts w:ascii="Courier New" w:hAnsi="Courier New" w:cs="Courier New"/>
        </w:rPr>
        <w:t xml:space="preserve"> \     / </w:t>
      </w:r>
      <w:r w:rsidRPr="003B2B0E">
        <w:rPr>
          <w:rFonts w:ascii="Courier New" w:hAnsi="Courier New" w:cs="Courier New"/>
          <w:b/>
          <w:bCs/>
        </w:rPr>
        <w:t>&lt; 190</w:t>
      </w:r>
      <w:r w:rsidRPr="003B2B0E">
        <w:rPr>
          <w:rFonts w:ascii="Courier New" w:hAnsi="Courier New" w:cs="Courier New"/>
        </w:rPr>
        <w:t xml:space="preserve"> \       ||</w:t>
      </w:r>
      <w:r w:rsidRPr="003B2B0E">
        <w:rPr>
          <w:rFonts w:ascii="Courier New" w:hAnsi="Courier New" w:cs="Courier New"/>
          <w:b/>
          <w:bCs/>
        </w:rPr>
        <w:t>Cst T &lt;</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asociere cu statine, la cei la    |\ </w:t>
      </w:r>
      <w:r w:rsidRPr="003B2B0E">
        <w:rPr>
          <w:rFonts w:ascii="Courier New" w:hAnsi="Courier New" w:cs="Courier New"/>
          <w:b/>
          <w:bCs/>
        </w:rPr>
        <w:t>&gt; 5%</w:t>
      </w:r>
      <w:r w:rsidRPr="003B2B0E">
        <w:rPr>
          <w:rFonts w:ascii="Courier New" w:hAnsi="Courier New" w:cs="Courier New"/>
        </w:rPr>
        <w:t xml:space="preserve">  /     \ </w:t>
      </w:r>
      <w:r w:rsidRPr="003B2B0E">
        <w:rPr>
          <w:rFonts w:ascii="Courier New" w:hAnsi="Courier New" w:cs="Courier New"/>
          <w:b/>
          <w:bCs/>
        </w:rPr>
        <w:t>LDL</w:t>
      </w:r>
      <w:r w:rsidRPr="003B2B0E">
        <w:rPr>
          <w:rFonts w:ascii="Courier New" w:hAnsi="Courier New" w:cs="Courier New"/>
        </w:rPr>
        <w:t xml:space="preserve">   /       ||</w:t>
      </w:r>
      <w:r w:rsidRPr="003B2B0E">
        <w:rPr>
          <w:rFonts w:ascii="Courier New" w:hAnsi="Courier New" w:cs="Courier New"/>
          <w:b/>
          <w:bCs/>
        </w:rPr>
        <w:t>190 mg/dl</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care HDL f scăzut (B &lt; 40 mg/dl,  | \     /       \</w:t>
      </w:r>
      <w:r w:rsidRPr="003B2B0E">
        <w:rPr>
          <w:rFonts w:ascii="Courier New" w:hAnsi="Courier New" w:cs="Courier New"/>
          <w:b/>
          <w:bCs/>
        </w:rPr>
        <w:t>Cst &lt;</w:t>
      </w:r>
      <w:r w:rsidRPr="003B2B0E">
        <w:rPr>
          <w:rFonts w:ascii="Courier New" w:hAnsi="Courier New" w:cs="Courier New"/>
        </w:rPr>
        <w:t>/        ||</w:t>
      </w:r>
      <w:r w:rsidRPr="003B2B0E">
        <w:rPr>
          <w:rFonts w:ascii="Courier New" w:hAnsi="Courier New" w:cs="Courier New"/>
          <w:b/>
          <w:bCs/>
        </w:rPr>
        <w:t>LDL C &lt;</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 &lt; 45 mg/dl), TG f crescute      |&lt;-\   /         \</w:t>
      </w:r>
      <w:r w:rsidRPr="003B2B0E">
        <w:rPr>
          <w:rFonts w:ascii="Courier New" w:hAnsi="Courier New" w:cs="Courier New"/>
          <w:b/>
          <w:bCs/>
        </w:rPr>
        <w:t>115</w:t>
      </w:r>
      <w:r w:rsidRPr="003B2B0E">
        <w:rPr>
          <w:rFonts w:ascii="Courier New" w:hAnsi="Courier New" w:cs="Courier New"/>
        </w:rPr>
        <w:t>/--------&gt;||</w:t>
      </w:r>
      <w:r w:rsidRPr="003B2B0E">
        <w:rPr>
          <w:rFonts w:ascii="Courier New" w:hAnsi="Courier New" w:cs="Courier New"/>
          <w:b/>
          <w:bCs/>
        </w:rPr>
        <w:t>115 mg/dl</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Ezetimib</w:t>
      </w:r>
      <w:r w:rsidRPr="003B2B0E">
        <w:rPr>
          <w:rFonts w:ascii="Courier New" w:hAnsi="Courier New" w:cs="Courier New"/>
        </w:rPr>
        <w:t xml:space="preserve"> la cei cu intoleranţă la |   \ /           \ /      ^   ||_________||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statine sau la cei cu boală       |    v             v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hepatică active la care statinele |                       ___|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sunt contraindicate               |                      |       |___________|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_______v_______                            _______v____   ______v_____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Reevaluare la |                          | Reevaluare | | Reevaluare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6 - 12 luni   |                          | anuală la  | | 5 ani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|_______________|                          |____________| |____________|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Sursa bibliografică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în hipertensiunea arterială pulmonară: SILDENAFILUM, BOSENTANUM, AMBRISENTANUM, MACITENTANUM, RIOCIGUAT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Etiologia sa este multiplă: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secundară (malformaţii cardiace congenitale sau dobândite, colagenoze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idiopatică (hipertensiunea pulmonară idiopatică)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Hipertensiunea pulmonară fixă, ireversibilă, face imposibilă corecţia chirurgicală a acestor copii.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w:t>
      </w:r>
      <w:r w:rsidRPr="003B2B0E">
        <w:rPr>
          <w:rFonts w:ascii="Times New Roman" w:hAnsi="Times New Roman" w:cs="Times New Roman"/>
          <w:i/>
          <w:iCs/>
          <w:sz w:val="28"/>
          <w:szCs w:val="28"/>
        </w:rPr>
        <w:lastRenderedPageBreak/>
        <w:t>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Malformaţii cardiace congenitale la care s-a instalat deja hipertensiunea pulmonară fixă, ireversibilă.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SILDENAFILUM ŞI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PENTRU COPII: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INCLUDERE ŞI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Grupa de vârstă 0 - 18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sindrom Eisenmenger;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hipertensiunea pulmonară idiopatică;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necesitatea dispensarizării acestor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Pacienţii sunt reevaluaţi lunar din punct de vedere clinic, biologic, ecocardiografic şi terapeutic în vederea creşterii progresive a dozei de Sildenafilum şi pentru depistarea eventualelor efecte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ŞI DOZELE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CONTRAINDICAŢII ALE TRATAMENTULUI VASODILATATOR PULMONAR: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unul dintre componentele produsului;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administrarea concomitentă cu ciclosporină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hepatică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boala pulmonară veno-ocluzivă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 CU PRECAUŢIE A TRATAMENTULUI VASODILATATOR PULMONAR: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hipertensiune arterială sistemică;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retinită pigmentară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ischemie miocardică, aritmii;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malformaţii ale penisului sau patologii care predispun la priapism (leucemie, mielom multiplu, siclemie)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administrare concomitentă de nitraţi, vasodilatatoare sistemice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Prescrierea medicaţiei, precum şi dispensarizarea se efectuează de către medicii din unităţile sanitare care derulează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PENTRU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Vor fi eligibile pentru program următoarele categorii de bolnavi cu HTAP: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idiopatică/familială;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asociată cu colagenoze;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Condiţii suplimentare obligatorii faţă de bolnavii din lista de mai sus: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vârsta între 18 şi 70 de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 cu HTAP aflaţi în clasa funcţională II - IV NYHA;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pacienţii a căror distanţă la testul de mers de 6 minute efectuat iniţial este &gt; 100 metri şi &lt; 450 metri;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pacienţii trebuie să fie incluşi în Registrul naţional de hipertensiune arterială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boli cardiace congenitale altele decât cele precizate la criteriile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care prezintă contraindicaţii legate de medicamentele vasodilatatoare utilizate;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alergie sau intoleranţă cunoscută la medicamentele vasodilatatoare utilizate.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Tratamentul se administrează pe termen nelimitat, pe toată durata vieţii pacientului sau până la îndeplinirea condiţiilor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MODALITATEA DE ADMINISTRARE A TRATAMENTULUI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 20 mg x 3/zi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MODIFICARE A TRATAMENTULUI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Iniţierea tratamentului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Creşterea dozelor de Sildenafilum cu 33% (pacient adult, 20 mg x 4/zi) în cazul absenţei ameliorării sau agravării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Terapie asociată cu Bosentanum, în cazul absenţei ameliorării sau a agravării clinice, sub monoterapie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Oprirea tratamentului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decesul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decizia pacientului de a întrerupe tratamentul cu Sildenafilum,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decizie medicală de întrerupere a tratamentului cu Sildenafilum în cazul intoleranţei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MODALITATEA DE ADMINISTRARE A TRATAMENTULUI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 adult, 125 mg x 2/zi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MODIFICARE A TRATAMENTULUI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tratamentului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Bosentanum şi funcţia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Terapie asociată cu Sildenafilum, în cazul absenţei ameliorării sau a agravării clinice, sub monoterapie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Oprirea tratamentului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decesul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(ii) decizia pacientului de a întrerupe tratamentul cu Bosentanum,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decizie medicală de întrerupere a tratamentului cu Bosentanum în cazul intoleranţei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MODALITATEA DE ADMINISTRARE A TRATAMENTULUI CU SILDENAFILUM ŞI BOSENTANUM ÎN ASOCIERE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 adult: Sildenafilum 20 mg x 3/zi şi Bosentanum 125 mg x 2/zi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MODIFICARE A TRATAMENTULUI CU SILDENAFILUM ŞI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tratamentului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Bosentanum şi funcţia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Oprirea tratamentului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decesul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decizia pacientului de a întrerupe tratamentul cu Bosentanum,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decizie medicală de întrerupere a tratamentului cu Bosentanum în cazul intoleranţei la tratament sau rezoluţia criteriilor de indicaţie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tratamentului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Creşterea dozelor de Sildenafilum cu 33% (pacient adult, 20 mg x 4/zi) în cazul absenţei ameliorării sau agravării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Terapie asociată cu Bosentanum, în cazul absenţei ameliorării sau a agravării clinice, sub monoterapie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Oprirea tratamentului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decesul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decizia pacientului de a întrerupe tratamentul cu Sildenafilum,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(iii) decizie medicală de întrerupere a tratamentului cu Sildenafilum în cazul intoleranţei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AMBRISENTANUM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HTAP idiopatică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HTAP asociată bolilor de ţesut conjunctiv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r w:rsidRPr="003B2B0E">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r w:rsidRPr="003B2B0E">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HTAP idiopatică - 5 mg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MACITENTANUM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 radiografie toracică standard;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EKG;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ecografie cardiacă transtoracică;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explorare funcţională respiratorie (recomandabil cu determinarea factorului de transfer prin membrana alveolo-capilară -  DL</w:t>
      </w:r>
      <w:r w:rsidRPr="003B2B0E">
        <w:rPr>
          <w:rFonts w:ascii="Times New Roman" w:hAnsi="Times New Roman" w:cs="Times New Roman"/>
          <w:i/>
          <w:iCs/>
          <w:sz w:val="28"/>
          <w:szCs w:val="28"/>
          <w:vertAlign w:val="subscript"/>
        </w:rPr>
        <w:t>CO</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test de mers 6 minute;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SaO2 în repaus şi la efort;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Acolo unde există posibilitatea, se recomandă efectuarea de testare cardiopulmonară de efort şi testare BNP/NTproBNP.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HTAP idiopatică/familială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Pacienţii cu boli pulmonare cronice severe, însoţite de insuficienţă respiratorie cronică (Grup III Nice 2013)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Contraindicaţii la Macitentanum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Alergie sau intoleranţă la Macitentanum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Doze:</w:t>
      </w:r>
      <w:r w:rsidRPr="003B2B0E">
        <w:rPr>
          <w:rFonts w:ascii="Times New Roman" w:hAnsi="Times New Roman" w:cs="Times New Roman"/>
          <w:i/>
          <w:iCs/>
          <w:sz w:val="28"/>
          <w:szCs w:val="28"/>
        </w:rPr>
        <w:t xml:space="preserve"> Tratamentul cu Macitentanum se iniţiază în doze de 10 mg p.o.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w:t>
      </w:r>
      <w:r w:rsidRPr="003B2B0E">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Oprirea tratamentului cu Macitentanum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decizia pacientului de a întrerupe tratamentul cu Macitentanum,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este recomandată oprirea bruscă a tratamentului cu Macitentanum datorită unui posibil efect de rebound.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Macitentanum;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insuficienţă hepatică severă (cu sau fără ciroză);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iniţiale ale aminotransferazelor hepatice AST şi/sau ALT &gt; 3 x limita superioară a valorilor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RIOCIGUAT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radiografie toracică standard;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EKG;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ecografie cardiacă transtoracică;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explorare funcţională respiratorie (recomandabil cu determinarea factorului de transfer prin membrana alveolo-capilară -  DL</w:t>
      </w:r>
      <w:r w:rsidRPr="003B2B0E">
        <w:rPr>
          <w:rFonts w:ascii="Times New Roman" w:hAnsi="Times New Roman" w:cs="Times New Roman"/>
          <w:i/>
          <w:iCs/>
          <w:sz w:val="28"/>
          <w:szCs w:val="28"/>
          <w:vertAlign w:val="subscript"/>
        </w:rPr>
        <w:t>CO</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test de mers 6 minute;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SaO2 în repaus şi la efort;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Acolo unde există posibilitatea, se recomandă efectuarea de testare cardiopulmonară de efort şi testare BNP/NTproBNP;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Investigaţii necesare stabilirii etiologiei hipertensiunii pulmonare, cuprinzând probe imunologice, de evaluare a coagulabilităţii, serologii virale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HTAP idiopatică/familială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Hipertensiune pulmonară cronică tromboembolică inoperabilă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4. Hipertensiune pulmonară cronică tromboembolică persistentă sau recurentă după tratament chirurgical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Pacienţii cu boli pulmonare cronice severe, însoţite de insuficienţă respiratorie cronică (Grup III Nice 2013)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Contraindicaţii la Riociguat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Alergie sau intoleranţă la Riociguat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Pacienţi cu tensiunea arterială sistolică &lt; 96 mmHg la începerea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Doze şi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Iniţierea tratamentului cu Riociguat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Doza terapeutică ţintă este 2,5 mg x 3/zi (doza maximă), efecte benefice fiind observate de la 1,5 mg x 3/zi.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Doza de întreţinere cu Riociguat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Doza de întreţinere reprezintă doza maximă tolerată de pacient, nu mai mare de 2,5 mg x 3/zi.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Oprirea tratamentului cu Riociguat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decizia pacientului de a întrerupe tratamentul cu Riociguat,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decizie medicală de întrerupere a tratamentului cu Riociguat în cazul intoleranţei la tratament sau complianţei foarte scăzute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este recomandată oprirea bruscă a tratamentului cu Riociguat datorită unui posibil efect de rebound.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ciroza hepatică Child Pugh 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renală cu clearance la creatinină &lt; 30 ml/h;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cu inhibitori de fosfodiesterază 5 (sildenafil, tadalafil, vardenafil);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boala veno-ocluzivă;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hemoptizii masive în antecedente;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hipersensibilitate la Rociguat;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DERMATOCORTICOIZI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Introducere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testul de vasoconstricţie permite clasificarea dermatocorticoizilor în funcţie de potenţă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Clasificarea dermatocorticoizilor</w:t>
      </w:r>
      <w:r w:rsidRPr="003B2B0E">
        <w:rPr>
          <w:rFonts w:ascii="Times New Roman" w:hAnsi="Times New Roman" w:cs="Times New Roman"/>
          <w:sz w:val="28"/>
          <w:szCs w:val="28"/>
        </w:rPr>
        <w:t xml:space="preserve"> (după Societatea Română de Dermatologie)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I - dermatocorticoizi cu potenţă scăzută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hidrocortizon acetat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II - dermatocorticoizi cu potenţă medie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flumetazon pivalat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fluocortolon caproat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triamcinolon acetonid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III - dermatocorticoizi cu potenţă mare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fluocinolon acetonid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halometazon monohidrat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budesonid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betametazon dipropionat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hidrocortizon butirat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fluticazon propionat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metilprednisolon aceponat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mometazon furoat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clasa IV - dermatocorticoizi superpotenţi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clobetazol propionat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Dermatocorticoizi cu potenţă scăzută (clasa 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reacţiile adverse sunt minore dar şi efectul lor terapeutic este modest.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Dermatocorticoizi cu potenţă medie (clasa 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sunt reprezentaţi în principal de substanţe cu moleculă fluorurată.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5. Dermatocorticoizi cu potenţă mare (clasa III)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reprezintă indicaţia de elecţie în tratamentul majorităţii dermatozelor inflamatorii.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pot fi utilizaţi în monoterapie, chiar de la debutul tratamentului sau în continuarea aplicaţiilor de dermatocorticoizi superpotenţi.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6. Dermatocorticoizi superpotenţi (clasa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trebuie să fie corect informaţi despre riscurile aplicării abuzive ale acestor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7. Selecţia dermatocorticoidului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alegerea vehiculului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tipul leziunii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leziuni acute, tegumente subţiri - se preferă dermatocorticoizi nefluoruraţi clasa (III)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leziuni cronice, tegumente groase - se preferă dermatocorticoizi clasa III eventual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8. Administrarea dermatocorticoidului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cantitatea de dermatocorticoid administrată este în conformitate cu sistemul "unităţii falangiene") - Anexă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suprafaţa maximă pe care poate fi administrat dermatocorticoidul este de 30%.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ANEXA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Sistemul unităţii falangiene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unitate falangiană echivalează cu aproximativ 2,5 cm sau 0,5 g de preparat topic (cremă sau unguent). Pentru tratamentul corect se recomandă următoarele cantităţi, suficiente pentru acoperirea diferitelor regiuni ale corpului.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regiunea          3 - 6 luni     1 - 2 ani       3 - 5 ani       6 - 10 ani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adult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fată şi gât       1 FTU          1,5 FTU     1,5 FTU   2 FTU     2,5 FTU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torace anterior   1 FTU          2 FTU       3 FTU     3,5 FTU   7 FTU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torace posterior  1,5 FTU        3 FTU       3,5 FTU   5 FTU     7 FTU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fese)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membru superior   1 FTU          1,5 FTU     2 FTU     2,5 FTU   3 FTU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mână                                                           1 FTU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membru inferior   1,5 FTU        2 FTU       3 FTU     4,5 FTU   6 FTU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 picior                                                         2 FTU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CABERGOLINUM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 CRITERII DE INCLUDERE ÎN TRATAMENTUL CU CABERGOLINUM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Categorii de pacienţi eligibili pentru tratamentul cu cabergolinum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Pacienţi cu prolactinoame </w:t>
      </w:r>
      <w:r w:rsidRPr="003B2B0E">
        <w:rPr>
          <w:rFonts w:ascii="Times New Roman" w:hAnsi="Times New Roman" w:cs="Times New Roman"/>
          <w:b/>
          <w:bCs/>
          <w:i/>
          <w:iCs/>
          <w:sz w:val="28"/>
          <w:szCs w:val="28"/>
        </w:rPr>
        <w:t>rezistente la tratamentul cu bromocriptină</w:t>
      </w:r>
      <w:r w:rsidRPr="003B2B0E">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Pacienţi cu prolactinoame care au dovedit intoleranţă (datorită reacţiilor adverse) la terapia cu bromocriptină.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Pacienţi cu prolactinoame operate, în condiţiile persistenţei unui rest tumoral funcţional.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F. Pacienţi cu acromegalie care nu răspund la dozele maxime de analogi de somatostatin, ca terapie adjuvantă la aceştia.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Parametri de evaluare minimă şi obligatorie pentru iniţierea tratamentului cu cabergolină (evaluări nu mai vechi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w:t>
      </w:r>
      <w:r w:rsidRPr="003B2B0E">
        <w:rPr>
          <w:rFonts w:ascii="Times New Roman" w:hAnsi="Times New Roman" w:cs="Times New Roman"/>
          <w:i/>
          <w:iCs/>
          <w:sz w:val="28"/>
          <w:szCs w:val="28"/>
          <w:u w:val="single"/>
        </w:rPr>
        <w:t>Valori ale prolactinei serice bazale</w:t>
      </w:r>
      <w:r w:rsidRPr="003B2B0E">
        <w:rPr>
          <w:rFonts w:ascii="Times New Roman" w:hAnsi="Times New Roman" w:cs="Times New Roman"/>
          <w:i/>
          <w:iCs/>
          <w:sz w:val="28"/>
          <w:szCs w:val="28"/>
        </w:rPr>
        <w:t xml:space="preserve"> &gt;/= 100 ng/ml sau valori ale prolactinei serice mai mari decât limita superioară a laboratorului dar mai mici de 100 ng/ml, </w:t>
      </w:r>
      <w:r w:rsidRPr="003B2B0E">
        <w:rPr>
          <w:rFonts w:ascii="Times New Roman" w:hAnsi="Times New Roman" w:cs="Times New Roman"/>
          <w:i/>
          <w:iCs/>
          <w:sz w:val="28"/>
          <w:szCs w:val="28"/>
          <w:u w:val="single"/>
        </w:rPr>
        <w:t>cu excluderea altor cauze de hiperprolactinemie funcţională</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excluderea unei sarcini în evoluţie: anamneză, test de sarcină/dozarea hCG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insuficienţa tiroidiană sau sindromul ovarelor polichistice (prin dozări hormonale specifice);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insuficienţa hepatică sau renală severe;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excluderea prezenţei macroprolactinei (dozare PRL după prealabila precipitare cu polietilenglicol);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w:t>
      </w:r>
      <w:r w:rsidRPr="003B2B0E">
        <w:rPr>
          <w:rFonts w:ascii="Times New Roman" w:hAnsi="Times New Roman" w:cs="Times New Roman"/>
          <w:i/>
          <w:iCs/>
          <w:sz w:val="28"/>
          <w:szCs w:val="28"/>
          <w:u w:val="single"/>
        </w:rPr>
        <w:t>Confirmarea masei tumorale hipofizare</w:t>
      </w:r>
      <w:r w:rsidRPr="003B2B0E">
        <w:rPr>
          <w:rFonts w:ascii="Times New Roman" w:hAnsi="Times New Roman" w:cs="Times New Roman"/>
          <w:i/>
          <w:iCs/>
          <w:sz w:val="28"/>
          <w:szCs w:val="28"/>
        </w:rPr>
        <w:t>: diagnostic CT sau MRI, pentru localizare, raporturi cu structurile învecinate, dimensiuni: diametre.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Sinteza istoricului bolii cu precizarea </w:t>
      </w:r>
      <w:r w:rsidRPr="003B2B0E">
        <w:rPr>
          <w:rFonts w:ascii="Times New Roman" w:hAnsi="Times New Roman" w:cs="Times New Roman"/>
          <w:i/>
          <w:iCs/>
          <w:sz w:val="28"/>
          <w:szCs w:val="28"/>
          <w:u w:val="single"/>
        </w:rPr>
        <w:t>complicaţiilor</w:t>
      </w:r>
      <w:r w:rsidRPr="003B2B0E">
        <w:rPr>
          <w:rFonts w:ascii="Times New Roman" w:hAnsi="Times New Roman" w:cs="Times New Roman"/>
          <w:i/>
          <w:iCs/>
          <w:sz w:val="28"/>
          <w:szCs w:val="28"/>
        </w:rPr>
        <w:t xml:space="preserve"> (susţinute prin documente anexate), a </w:t>
      </w:r>
      <w:r w:rsidRPr="003B2B0E">
        <w:rPr>
          <w:rFonts w:ascii="Times New Roman" w:hAnsi="Times New Roman" w:cs="Times New Roman"/>
          <w:i/>
          <w:iCs/>
          <w:sz w:val="28"/>
          <w:szCs w:val="28"/>
          <w:u w:val="single"/>
        </w:rPr>
        <w:t>terapiei urmate</w:t>
      </w:r>
      <w:r w:rsidRPr="003B2B0E">
        <w:rPr>
          <w:rFonts w:ascii="Times New Roman" w:hAnsi="Times New Roman" w:cs="Times New Roman"/>
          <w:i/>
          <w:iCs/>
          <w:sz w:val="28"/>
          <w:szCs w:val="28"/>
        </w:rPr>
        <w:t xml:space="preserve"> şi a </w:t>
      </w:r>
      <w:r w:rsidRPr="003B2B0E">
        <w:rPr>
          <w:rFonts w:ascii="Times New Roman" w:hAnsi="Times New Roman" w:cs="Times New Roman"/>
          <w:i/>
          <w:iCs/>
          <w:sz w:val="28"/>
          <w:szCs w:val="28"/>
          <w:u w:val="single"/>
        </w:rPr>
        <w:t>contraindicaţiilor pentru alte terapii</w:t>
      </w:r>
      <w:r w:rsidRPr="003B2B0E">
        <w:rPr>
          <w:rFonts w:ascii="Times New Roman" w:hAnsi="Times New Roman" w:cs="Times New Roman"/>
          <w:i/>
          <w:iCs/>
          <w:sz w:val="28"/>
          <w:szCs w:val="28"/>
        </w:rPr>
        <w:t xml:space="preserve"> (susţinute prin documente anexate).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Biochimie generală: glicemie, profil lipidic, transaminaze,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Dozări hormonale: gonadotropi + Estradiol (sex feminin) sau gonadotropi + Testosteron 8 - 9 a.m. (sex masculin).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Ecografie utero-ovariană cu sondă endovaginală/transabdominală (în funcţie de caz) la femeile de vârstă fertilă pentru aprecierea statusului reproductiv.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macroprolactinoamelor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GH bazal sau IGF1, cortizol plasmatic bazal 8 - 9 a.m., fT4, TSH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Ecografie cardiacă pentru excluderea valvulopatiei.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PRIORITIZARE PENTRU PROTOCOLUL TRATAMENTULUI CU CABERGOLINUM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eligibili vor fi prioritizaţi în funcţie de vârstă (având prioritate cei tineri) şi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existenţa insuficienţei hipofizare asociate;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dorinţa de concepţie în cazul pacientelor de vârstă reproductivă.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III. SCHEMA TERAPEUTICĂ A PACIENTULUI CU PROLACTINOM ÎN TRATAMENT CU CABERGOLINUM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va fi de minim 2 ani în cazul răspunsului terapeutic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Reevaluările pentru monitorizarea pacienţilor din programul terapeutic cu cabergolină vor fi efectuate de un </w:t>
      </w:r>
      <w:r w:rsidRPr="003B2B0E">
        <w:rPr>
          <w:rFonts w:ascii="Times New Roman" w:hAnsi="Times New Roman" w:cs="Times New Roman"/>
          <w:b/>
          <w:bCs/>
          <w:i/>
          <w:iCs/>
          <w:sz w:val="28"/>
          <w:szCs w:val="28"/>
        </w:rPr>
        <w:t>medic specialist endocrinolog</w:t>
      </w:r>
      <w:r w:rsidRPr="003B2B0E">
        <w:rPr>
          <w:rFonts w:ascii="Times New Roman" w:hAnsi="Times New Roman" w:cs="Times New Roman"/>
          <w:i/>
          <w:iCs/>
          <w:sz w:val="28"/>
          <w:szCs w:val="28"/>
        </w:rPr>
        <w:t xml:space="preserve">, numit mai jos </w:t>
      </w:r>
      <w:r w:rsidRPr="003B2B0E">
        <w:rPr>
          <w:rFonts w:ascii="Times New Roman" w:hAnsi="Times New Roman" w:cs="Times New Roman"/>
          <w:b/>
          <w:bCs/>
          <w:i/>
          <w:iCs/>
          <w:sz w:val="28"/>
          <w:szCs w:val="28"/>
        </w:rPr>
        <w:t>medic evaluator.</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Criterii de control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normale ale prolactinei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dimensiunilor adenoamelor (diametrul maxim) cu peste 50% din dimensiunile iniţiale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B. Criterii de control terapeutic satisfăcător: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normale ale prolactinei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dimensiunilor adenoamelor (diametrul maxim) cu maxim 30% din dimensiunile iniţiale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Criterii de control terapeutic minim: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valorilor prolactinei dar fără normalizarea lor (cu menţinerea lor &lt; 2 x normal)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Dimensiuni constante sau în regresie ale adenomului hipofizar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ineficienţă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Menţinerea insuficienţei gonadice (clinic şi hormonal)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ale PRL &gt; 2 x normal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Dimensiuni constante sau evolutive ale adenomului hipofizar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CRITERIILE DE EXCLUDERE (ÎNTRERUPERE) A TRATAMENTULUI CU CABERGOLINUM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reacţiilor adverse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Valvulopatiile moderate-severe constatate în timpul terapiei cu cabergolină;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Complianţa scăzută la tratament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ESTRADIOLUM VALERAT + DIENOGEST/COMBINAŢII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Combinaţii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w:t>
      </w:r>
      <w:r w:rsidRPr="003B2B0E">
        <w:rPr>
          <w:rFonts w:ascii="Times New Roman" w:hAnsi="Times New Roman" w:cs="Times New Roman"/>
          <w:sz w:val="28"/>
          <w:szCs w:val="28"/>
        </w:rPr>
        <w:lastRenderedPageBreak/>
        <w:t>diminuarea masei osoase cu apariţia osteoporozei, boli cardio-vasculare, modificări psihice şi alte fenomene asociate.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Categorii de pacienţi eligibili pentru tratamentul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Paciente cu menopauza timpurie (sub 40 de ani) indusă chirurgical, medicamentos sau radic;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Femeia în perioada de postmenopauză care survine unei menopauze normal instalate în primii 5 ani după instalare pentru: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tratarea simptomelor vaso-motorii moderate/severe asociate menopauzei care nu răspund la alte tipuri de 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simptome moderate/severe de atrofie vulvo-vaginală; se utilizează preparate intravaginale dacă tratamentul este ţintit pentru simptome vulvo-vaginale;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(evaluări nu mai vechi de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anamneză şi examen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examen ginecologic;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investigaţii paraclinice: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examene biochimice incluzând obligatoriu glicemie, transaminaze, profil lipidic;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Babes-Papanicolau;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mamografie bilaterală;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densităţii minerale osoase - examen DXA - în prezenta factorilor de risc pentru osteoporoză sau la cele cu fracturi de fragilitate.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 endometrială prin ecografie transvaginală;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investigarea tulburărilor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determinarea nivelului de FSH; o valoare peste 40 mUI/ml este diagnostica pentru menopauză; o valoare de peste 10 - 12 mUI/ml în ziua 3 a ciclului menstrual la femei în perimenopauză indică o rezervă ovariană diminuată.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consult cardiologie cu EKG.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CRITERII DE PRIORITIZARE PENTRU PROGRAMUL CNAS A TRATAMENTULUI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SCHEMA TERAPEUTICĂ A PACIENTULUI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produşi) cu Medroxiprogesteron acetat 5 mg 14 zile/lună. Se mai pot administra în acelaşi regim de 14 zile/lună - Progesteron micronizat 200 mg/zi sau Norethindronul 0.7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clinica - în cazul tulburărilor vaso-motorii - prima vizită la 3 luni, apoi bianual;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ginecologic - bianual;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examene de laborator - examene biochimice incluzând obligatoriu glicemie, transaminaze, profil lipidic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iniţial la 3 luni, apoi bianual;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DXA în cazul osteoporozei - la minim 2 ani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mamografie bilaterală - 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evaluare endometrială prin ecografie transvaginală - bianual.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Babes-PapaNicolau - 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ameliorarea tulburărilor de tip vaso-motor şi de troficitate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Criterii de ineficientă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menţinerea simptomatologiei de tip vegetativ şi atrofie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scăderea densităţii minerale osoase sau apariţia de fracturi de fragilitate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CRITERIILE DE EXCLUDERE (ÎNTRERUPERE) A TRATAMENTULUI CU AGENŢI TERAPEUTICI ESTROGENICI - REGIMURI TERAPEUTICE COMBINATE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contraindicaţii la tratamentul cu agenţi terapeutici estrogenici: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cancer de sân prezent, trecut, suspect;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boli maligne estrogen-sensibile cunoscute/suspecte;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sângerare genitală nediagnosticată;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hiperplazie endometrială netratată;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trombo-embolism venos - tromboza venoasă sau embolie pulmonară sau AHC de boli trombo-embolice;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boala trombo-embolică arterială recentă sau activă - angina, infarct miocardic;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HTA netratată;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Boala hepatică activă;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Dislipidemie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cunoscută la substanţa activă sau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Porfiria cutanea tarda.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Litiaza biliară - poate fi agravată de 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Migrena cu aură.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Paciente la mai mult de 5 ani de la instalarea menopauzei.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Durata terapiei peste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Apariţia reacţiilor adverse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Complianţa scăzută la tratament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endocrinologi şi ginecologi, cu respectarea protocolului actual.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DIABET ŞI ENDOCRINOLOGIE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FOLLITROPINUM ALFA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Infertilitate:</w:t>
      </w:r>
      <w:r w:rsidRPr="003B2B0E">
        <w:rPr>
          <w:rFonts w:ascii="Times New Roman" w:hAnsi="Times New Roman" w:cs="Times New Roman"/>
          <w:sz w:val="28"/>
          <w:szCs w:val="28"/>
        </w:rPr>
        <w:t xml:space="preserve"> absenţa concepţiei după un an de raporturi sexuale neprotejate.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INDICAŢII ALE ADMINISTRĂRII DE GONADOTROPI ÎN FUNCŢIE DE CLASIFICAREA DISFUNCŢIILOR OVULATORII (OMS)</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OMS Grup I:</w:t>
      </w:r>
      <w:r w:rsidRPr="003B2B0E">
        <w:rPr>
          <w:rFonts w:ascii="Times New Roman" w:hAnsi="Times New Roman" w:cs="Times New Roman"/>
          <w:sz w:val="28"/>
          <w:szCs w:val="28"/>
        </w:rPr>
        <w:t xml:space="preserve"> Disfuncţii hipotalamo-hipofizare, amenoree, fără producţie de estrogeni endogeni.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de prolactină normal.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FSH scăzut, nivel LH scăzut (hipogonadism hiopogonadotrop)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Indicaţie terapeutică: administrarea de prima intenţie de FSH şi LH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OMS Grup II:</w:t>
      </w:r>
      <w:r w:rsidRPr="003B2B0E">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Afecţiune cronică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Indicaţiile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Disfuncţii ovulatorii: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Oligoovulaţia (ovulaţii rare, neregulate)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Anovulaţia (ovulaţie absentă, inclusiv boala ovarului polichistic)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Deficienţe ale fazei luteale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Infertilitate de cauză neexplicată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minimă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Sex: feminin şi masculin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Absenţa afecţiunilor care contraindică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Absenţa infecţiilor genitale acute în momentul începerii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Frotiu PapaNicolau - normal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Culturi sterile din col şi sperma partenerului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Uter şi cel puţin o trompă permeabile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FSH bazal &lt; 10 ml/ml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Minim 1 mil. de spermatozoizi mobili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r w:rsidRPr="003B2B0E">
        <w:rPr>
          <w:rFonts w:ascii="Times New Roman" w:hAnsi="Times New Roman" w:cs="Times New Roman"/>
          <w:sz w:val="28"/>
          <w:szCs w:val="28"/>
        </w:rPr>
        <w:t xml:space="preserve">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Femei care nu au ovulaţie şi au cicluri menstruale neregulate sau nu au menstruaţie deloc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se obţine un răspuns excesiv, se întrerupe tratamentul şi nu se mai administrează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ciclul următor se va prescrie o doză mai mică decât în ciclul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Femei care nu au ovulaţie, nu au menstruaţie deloc şi au fost diagnosticate cu deficit de FSH/LH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funcţie de răspunsul individual, se poate creşte doza de Folitropinum alfa cu 37,5 - 75 UI la un interval de 7 - 14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nu se observă un răspuns ovarian, ciclul trebuie abandonat. Pentru ciclul următor, se poate prescrie un tratament care să înceapă cu o doză mai mare de follitropinum alfa decât în ciclul abandonat.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se obţine un răspuns excesiv, tratamentul trebuie oprit şi hCG nu se va mai administra.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poate reîncepe în ciclul următor la o doză de FSH mai mică decât în cel precedent.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Bărbaţi infertili cu deficite hormonale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SCHEMA DE TRATAMENT CU FOLLITROPINUM ALFA LA FEMEI: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Administrare de FSH 75 - 150 UI în zilele: 3, 4, 5, 6, 7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Monitorizare: ecografie transvaginală în ziua 7 a ciclului (endometru trilaminar 8 mm, foliculul dominant ~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Se menţine doza de 75 - 150 UI FSH în zilele 8, 9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Monitorizare: ecografie transvaginală în ziua 9 a ciclului (endometru trilaminar 11 mm, foliculul dominant ~ 17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Administrare hCG 5000 - 10000 UI în ziua a 10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absent: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creşte doza de FSH cu 37,5 - 75 UI în zilele 8, 9, 10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unui răspuns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 ecografie transvaginală în ziua 10 a ciclului (endometru trilaminar 11 mm, foliculul dominant ~ 17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 hCG 5000 - 10000 UI în ziua a 11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absent: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creşte doza de FSH cu 37,5 - 75 UI în zilele 11, 12, 13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 ecografie transvaginală în ziua 14 a ciclului (endometru trilaminar 11 mm, foliculul dominant aproximativ 17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 hCG 5000 - 10000 UI în ziua a 15 a ciclului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absent: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Poate fi acceptată extinderea duratei de tratament în orice ciclu până la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nu s-a obţinut un răspuns optim, tratamentul poate fi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reînceput în ciclul următor cu o doză mai mare de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În cazul obţinerii unui răspuns excesiv: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oprit, ne se mai administrează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reînceput în ciclul următor la o doză de FSH mai mică decât cel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Parametrii 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Evaluarea cuplului: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Anamneză ambilor parteneri: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Antecedente medicale familiale: afecţiuni genetice, afecţiuni maligne.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Depistarea factorilor de risc care reduc şansele de succes ale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Depistarea apariţiei situaţiilor care pot afecta negativ utilizarea unei anumite scheme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Parametrii 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Investigaţii paraclinice ce trebuiesc efectuate înaintea începerii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INVESTIGAREA PARTENERULUI FEMININ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 Investigaţii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Examen clinic general: înălţime, greutate, palpare sâni, palpare abdomen, examenul pelvisului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Hemoleucogramă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Grupa sanguină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Screening pentru Hepatita B şi HIV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Frotiu cervico-vaginal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Mamografie după vârsta de 35 - 40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Testarea imunităţii la rubeolă, eventual varicelă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Profil hormonal bazal: FSH, Estradiol în ziua a 3-a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Ecografie genitală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Investigaţii suplimentare în funcţie de patologia individuală: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Analize hormonale: TSH. Prolactina, LH, Progesteron, Androgeni, Inhibina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Testări: Chlamydia, Mycoplasme, Toxoplasma, Listeria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Histerosalpingografia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Laparascopie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Investigaţii imunologice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Investigaţii genetice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Biopsie de endometru în ziua 21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Teste pentru detectarea anticorpilor antispermatici în sânge sau secreţie vaginală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INVESTIGAREA PARTENERULUI MASCULIN</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MONITORIZAREA DIN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A. Ecografie transvaginală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Periodicitate:</w:t>
      </w:r>
      <w:r w:rsidRPr="003B2B0E">
        <w:rPr>
          <w:rFonts w:ascii="Times New Roman" w:hAnsi="Times New Roman" w:cs="Times New Roman"/>
          <w:sz w:val="28"/>
          <w:szCs w:val="28"/>
        </w:rPr>
        <w:t xml:space="preserve"> în ziua 2, 7, 10, 14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monitorizare ecografică zilnică la un diametru al foliculului &gt;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Când foliculul dominant are un diametru egal sau mai mare de 17 mm se administrează hCG sau r- hCG, pentru declanşarea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recomandă raport sexual la 24 şi 48 ore după administrarea de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Ecografia transvaginală este suficientă pentru luarea deciziilor legate de schemele de tratament în 88% din cazuri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Se urmăreşte ecografic: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evaluarea dezvoltării endometrului (se estimează o grosime minimă de 8 mm la momentul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evaluarea numărului şi mărimii foliculilor ovarieni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Analize hormonale: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Dozare de Estradiol în ziua 2, 7 şi 14: se estimează 150 - 200 pg/ml pentru un folicul evolutiv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Dozare de Progesteron în ziua 21 - 23: nivelul ideal &lt; 1 ng/ml (1650 - 3300 pmol/l)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Analize hormonale suplimentare: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Determinarea pick-ului LH de seric/urinar în ziua 8 - 9 (dacă LH &gt; 10 UI/I şansa de succes este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Temperatura bazală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RISCULUI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Estradiolul plasmatic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normal &gt; 1100 pmol/l (250 - 300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&gt; 3000 pmol/l (&gt; 900 pg/ml) există risc de hiperstimulare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Prezenţa mai mult de 3 foliculi preovulatorii cu dimensiuni de peste 14 mm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SCĂDEREA RISCULUI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reducerea dozei de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amânarea administrării de hCG (coasting)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poate face reducţie foliculară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FORMELOR CLINICE ALE SINDROMULUI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Debut:</w:t>
      </w:r>
      <w:r w:rsidRPr="003B2B0E">
        <w:rPr>
          <w:rFonts w:ascii="Times New Roman" w:hAnsi="Times New Roman" w:cs="Times New Roman"/>
          <w:sz w:val="28"/>
          <w:szCs w:val="28"/>
        </w:rPr>
        <w:t xml:space="preserve"> imediat postovulator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discomfort abdominal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 în greutate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distensie abdominală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ovare de 5 - 8 cm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conservator, simptomatic,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hidratare, măsurarea greutăţii şi urmărirea diurezei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evitarea eforturilor şi a raportului sexual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analgetice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medie: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greaţă, vomă, durere abdominală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dispnee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distensie abdominală, ascită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ovare &lt; 12 cm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conservator, simptomatic,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hidratare, măsurarea greutăţii şi urmărirea diurezei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evitarea eforturilor şi a raportului sexual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analgetice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ascită, hidrotorax, distensie abdominală marcată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hemoconcentraţie, hipovolemie, oligurie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renală, tromboembolism, ruptură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spitalizare, monitorizare clinică şi paraclinică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reechilibrare hidroelectrolitică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albumină şi heparină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prudenţă deosebită în administrarea de diuretice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paracenteză, toracocenteză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Criterii de eficienţă a tratamentului (criterii de maturare foliculară):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Foliculul dominant &gt; 17 mm sau 2 - 3 foliculi &gt; 15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 &gt; 150 pg/ml/folicul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Factori de risc: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tânără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masa corporală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sindromul ovarelor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valoare mare sau rapid crescătoare a estradiolului &gt; 2500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dezvoltarea a numeroşi foliculi intermediari cu dimensiuni de 10 - 14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antecedente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gonadotrofine sau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carcinom ovarian, uterin sau mamar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ale hipotalamusului şi hipofizei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creşterea dimensiunilor ovarului sau apariţia chisturilor nedatorată bolii ovariene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hemoragii în sfera genitală de etiologie necunoscută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malformaţii incompatibile cu sarcina ale organelor sexuale sau fibroame uterine incompatibile cu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primară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4. Menopauza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 Reluare tratament (condiţii)</w:t>
      </w:r>
      <w:r w:rsidRPr="003B2B0E">
        <w:rPr>
          <w:rFonts w:ascii="Times New Roman" w:hAnsi="Times New Roman" w:cs="Times New Roman"/>
          <w:sz w:val="28"/>
          <w:szCs w:val="28"/>
        </w:rPr>
        <w:t xml:space="preserve"> - doar pentru afecţiunile în care există prescriere pe o durată de timp 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Numărul de cicluri de tratament este stabilit de către medicul specialist în funcţie de răspunsul individual al pacientei.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ginecologi şi endocrinologi,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OBSTETRICĂ-GINECOLOGIE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GANIRELIXUM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Infertilitate: absenţa concepţiei după un an de raporturi sexuale neprotejate.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Tip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Inseminare Intrauterină cu 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lastRenderedPageBreak/>
        <w:t xml:space="preserve">    Condiţia esenţială - integritate anatomică şi funcţională a trompelor uterine.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Infertilitate neexplicată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Infertilitate datorată ostilităţii cervicale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Endometrioza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Infertilitate datorată anticorpilor antispermatici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sidRPr="003B2B0E">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Recomandăm o doză de 5 fiole/lună, cu posibilitatea compensării a 3 cicluri lunare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Tumori de ovar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Hemoragii vaginale nediagnosticate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Insuficienţă ovariană primară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Chisturi ovariene sau ovare mărite, fără legătură cu boala ovarelor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Malformaţii ale organelor genitale incompatibile cu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Fibroame uterine incompatibile cu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de hormonul GnRH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moderată sau severă a funcţiei hepatice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Sarcină sau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Ganirelixum poate provoca o reacţie cutanată locală la locul injectării (în principal eritem, cu sau fără edem).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25% la pacientele tratate cu un agonist de GnRH administrat subcutanat. Reacţiile locale dispar în general în 4 ore după administrare. Starea de rău a fost raportată la 0.3% din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Profil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Vârsta &gt; 40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Istoric de răspuns ovarian slab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Istoric de chirurgie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AFC redus, volum ovarian redus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 scăzut E2 sub 50 pg/mol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înalt de FSH în ziua a 3-a cm (peste 20 IU/L)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scăzut de inhibină B (sub 45 PG/MI)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scăzut de AMH - anticorpi antimulerieni (0.2 - 0.5 ng/ml)</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Non-compliant: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Nu este cazul.</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 Reluare tratament (condiţii) - doar pentru afecţiunile în care există prescriere pe o durată de timp 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cicluri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Medicii specialişti ginecologi cu competenţă în tratamentul infertilităţii. Tratamentul necesită aprobarea comisiilor de la nivelul Caselor Judeţene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OBSTETRICĂ-GINECOLOGIE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LEVONORGESTRELUM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Indicaţii Mirena: menoragie idiopatică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Sistemul intrauterin cu levonorgestrelum este recomandat în cazul în care cavitatea uterină nu este deformată, astfel încât inserţia sistemului intrauterin să se facă în condiţii optime iar posibilitatea expulziei sistemului să fie diminuată la minimum.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Femei cu menoragie idiopatică: femei care prezintă sângerări menstruale funcţionale care depăşesc 80 de ml cantitativ şi 7 zile ca durată.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Sistemul intrauterin cu levonorgestrelum necesită o singură administrare la 5 ani. Acesta eliberează în mod constant din rezervorul de pe braţul vertical al sistemului intrauterin 20 micrograme de levonorgestrelum, care asigură timp de cinci ani efectul terapeutic antimenoragie.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Menoragia se poate monitoriza prin numărul de tampoane utilizate (un tampon normal reţine 5 ml sânge) şi prin nivelurile hemoglobinei serice la intervale de 3 - 4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a fost folosit pentru terapia de substituţie hormonală în combinaţie cu preparate estrogenice.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Cele mai frecvente reacţii adverse la sistemul intrauterin cu levonorgestrelum constau în modificări ale sângerării menstruale cum sunt: mici sângerări, scurtarea sau prelungirea perioadei menstruale, sângerări neregulate, oligomenoree, amenoree, hemoragii abundente, dureri de spate şi dismenoree.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eşecului tratamentului contraceptiv, se poate instala o sarcină ectopică. Afecţiuni inflamatorii pelvine, care pot fi grave, pot să apară la pacientele care utilizează sistemul intrauterin cu levonorgestrelum, dar incidenţa acestora este mică. Dispozitivul sau părţi din el pot perfora peretele uterin. Se pot dezvolta foliculi măriţi (chisturi ovariene funcţionale), care pot fi diagnosticaţi la aproximativ 12% din femeile care folosesc sistemul intrauterin cu levonorgestrelum.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Vedeţi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Sistemul intrauterin cu levonorgestrelum se administrează o dată la cinci ani. Se poate repeta inserţia imediat după extragerea celui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Medicul specialist de obstetrică - ginecologie, cu aprobarea comisiilor de la nivelul Caselor Judeţene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LUTROPINA ALFA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Infertilitate:</w:t>
      </w:r>
      <w:r w:rsidRPr="003B2B0E">
        <w:rPr>
          <w:rFonts w:ascii="Times New Roman" w:hAnsi="Times New Roman" w:cs="Times New Roman"/>
          <w:sz w:val="28"/>
          <w:szCs w:val="28"/>
        </w:rPr>
        <w:t xml:space="preserve"> absenţa concepţiei după un an de raporturi sexuale neprotejate.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 ale stimulaţiei ovariene în infertilitate: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Disfuncţii ovulatorii: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Oligoovulaţia (ovulaţii rare, neregulate)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Anovulaţia (ovulaţie absentă, inclusiv boala ovarului polichistic)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Deficienţe ale fazei luteale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Infertilitate de cauză neexplicată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 DE ADMINISTRARE DE GONADOTROPI ÎN FUNCŢIE DE CLASIFICAREA DISFUNCŢIILOR OVULATORII (OMS)</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OMS Grup I:</w:t>
      </w:r>
      <w:r w:rsidRPr="003B2B0E">
        <w:rPr>
          <w:rFonts w:ascii="Times New Roman" w:hAnsi="Times New Roman" w:cs="Times New Roman"/>
          <w:sz w:val="28"/>
          <w:szCs w:val="28"/>
        </w:rPr>
        <w:t xml:space="preserve"> Disfuncţii hipotalamo-hipofizare, amenoree, fără producţie de estrogeni endogeni. Nivel de prolactină normal. Nivel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FSH scăzut, nivel LH scăzut (hipogonadism hiopogonadotrop)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Indicaţie terapeutică: administrarea de prima intenţie de FSH şi LH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OMS Grup II:</w:t>
      </w:r>
      <w:r w:rsidRPr="003B2B0E">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Afecţiune cronică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Indicaţiile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minimă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Sex: feminin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Absenţa afecţiunilor care contraindică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Absenţa infecţiilor genitale acute în momentul începerii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Frotiu PapaNicolau - normal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Culturi sterile din col şi sperma partenerului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Uter şi cel puţin o trompă permeabile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FSH bazal &lt; 10 ml/ml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Minim 1 mil. de spermatozoizi mobili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r w:rsidRPr="003B2B0E">
        <w:rPr>
          <w:rFonts w:ascii="Times New Roman" w:hAnsi="Times New Roman" w:cs="Times New Roman"/>
          <w:sz w:val="28"/>
          <w:szCs w:val="28"/>
        </w:rPr>
        <w:t xml:space="preserve">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Lutropina alfa se administrează subcutanat. Pulberea trebuie reconstituită imediat înainte de administrare, prin dizolvare cu solvent.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SCHEMA DE TRATAMENT CU LUTROPINA 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Administrare de FSH 75 - 150 UI şi 75 UI lutropina alfa în zilele: 3, 4, 5, 6, 7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Monitorizare: ecografie transvaginală în ziua 7 a ciclului (endometru trilaminar 8 mm, foliculul dominant ~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unui răspuns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Se menţine doza de 75 - 150 UI FSH şi 75 UI lutropina alfa în zilele 8, 9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Monitorizare: ecografie transvaginală în ziua 9 a ciclului (endometru trilaminar 11 mm, foliculul dominant ~ 17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Administrare hCG 5000 - 10000 UI în ziua a 10-a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absent: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creşte doza de FSH cu 37,5 - 75 UI şi se menţine doza de 75 UI de lutropina alfa în zilele 8, 9, 10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 ecografie transvaginală în ziua a 10-a a ciclului (endometru trilaminar 11 mm, foliculul dominant aproximativ 17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 hCG 5000 - 10000 UI în ziua a 11-a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absent: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Se creşte doza de FSH cu 37,5 - 75 UI şi se menţine doza de 75 UI de lutropina alfa în zilele 11, 12, 13 ale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 ecografie transvaginală în ziua a 14-a a ciclului (endometru trilaminar 11 mm, foliculul dominant aproximativ 17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 hCG 5000 - 10000 UI în ziua a 15-a a ciclului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cazul unui răspuns absent: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Poate fi acceptată extinderea duratei de tratament în orice ciclu până la 5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nu s-a obţinut un răspuns optim, tratamentul poate fi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reînceput în ciclul următor cu o doză mai mare de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În cazul obţinerii unui răspuns excesiv: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oprit, ne se mai administrează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trebuie reînceput în ciclul următor la o doză de FSH mai mică decât cel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w:t>
      </w:r>
      <w:r w:rsidRPr="003B2B0E">
        <w:rPr>
          <w:rFonts w:ascii="Times New Roman" w:hAnsi="Times New Roman" w:cs="Times New Roman"/>
          <w:sz w:val="28"/>
          <w:szCs w:val="28"/>
        </w:rPr>
        <w:t xml:space="preserve">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Parametrii 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Evaluarea cuplului: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Anamneza ambilor parteneri: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Antecedente medicale familiale: afecţiuni genetice, afecţiuni maligne.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Depistarea factorilor de risc care reduc şansele de succes ale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Depistarea apariţiei situaţiilor care pot afecta negativ utilizarea unei anumite scheme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Parametrii 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Investigaţii paraclinice ce trebuiesc efectuate înaintea începerii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INVESTIGAREA PARTENERULUI FEMININ</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 Investigaţii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Examen clinic general: înălţime, greutate, palpare sâni, palpare abdomen, examenul pelvisului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Hemoleucogramă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Grupa sanguină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Screening pentru Hepatita B şi HIV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Frotiu cervico-vaginal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Mamografie după vârsta de 35 - 40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Testarea imunităţii la rubeolă, eventual varicelă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Profil hormonal bazal: FSH, Estradiol în ziua a 3-a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Ecografie genitală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Investigaţii suplimentare în funcţie de patologia individuală: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Analize hormonale: TSH, Prolactina, LH, Progesteron, Androgeni, Inhibina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Testări: Chlamydia, Mycoplasme, Toxoplasma, Listeria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Histerosalpingografia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Laparascopie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Investigaţii imunologice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Investigaţii genetice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Biopsie de endometru în ziua 21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Teste pentru detectarea anticorpilor antispermatici în sânge sau secreţie vaginală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INVESTIGAREA PARTENERULUI MASCULIN</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MONITORIZAREA DIN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A. Ecografie transvaginală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Periodicitate:</w:t>
      </w:r>
      <w:r w:rsidRPr="003B2B0E">
        <w:rPr>
          <w:rFonts w:ascii="Times New Roman" w:hAnsi="Times New Roman" w:cs="Times New Roman"/>
          <w:sz w:val="28"/>
          <w:szCs w:val="28"/>
        </w:rPr>
        <w:t xml:space="preserve"> în ziua 2, 7, 10, 14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monitorizare ecografică zilnică la un diametru al foliculului &gt;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Când foliculul dominant are un diametru egal sau mai mare de 17 mm se administrează hCG sau r- hCG pentru declanşarea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recomandă raport sexual la 24 şi 48 ore după administrarea de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Ecografia transvaginală este suficientă pentru luarea deciziilor legate de schemele de tratament în 88% din cazuri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Se urmăreşte ecografic: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evaluarea dezvoltării endometrului (se estimează o grosime minimă de 8 mm la momentul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evaluarea numărului şi mărimii foliculilor ovarieni: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Analize hormonale: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Dozare de Estradiol în ziua 2, 7 şi 14: se estimează 150 - 200 pg/ml pentru un folicul evolutiv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Dozare de Progesteron în ziua 21 - 23: nivelul ideal &lt; 1 ng/ml (1650 - 3300 pmol/l)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Analize hormonale suplimentare: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Determinarea pick-ului LH de seric/urinar în ziua 8 - 9 (dacă LH &gt; 10 UI/I şansa de succes este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Temperatura bazală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RISCULUI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Estradiolul plasmatic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normal &gt; 1100 pmol/l (250 - 300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&gt; 3000 pmol/l (&gt; 900 pg/ml) există risc de hiperstimulare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Prezenţa mai mult de 3 foliculi preovulatorii cu dimensiuni de peste 14 mm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SCĂDEREA RISCULUI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reducerea dozei de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amânarea administrării de hCG (coasting)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poate face reducţie foliculară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FORMELOR CLINICE ALE SINDROMULUI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Debut:</w:t>
      </w:r>
      <w:r w:rsidRPr="003B2B0E">
        <w:rPr>
          <w:rFonts w:ascii="Times New Roman" w:hAnsi="Times New Roman" w:cs="Times New Roman"/>
          <w:sz w:val="28"/>
          <w:szCs w:val="28"/>
        </w:rPr>
        <w:t xml:space="preserve"> imediat postovulator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discomfort abdominal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 în greutate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distensie abdominală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ovare de 5 - 8 cm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conservator, simptomatic,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hidratare, măsurarea greutăţii şi urmărirea diurezei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evitarea eforturilor şi a raportului sexual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analgetice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medie: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greaţă, vomă, durere abdominală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dispnee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distensie abdominală, ascită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ovare &lt; 12 cm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conservator, simptomatic,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hidratare, măsurarea greutăţii şi urmărirea diurezei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evitarea eforturilor şi a raportului sexual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analgetice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ascită, hidrotorax, distensie abdominală marcată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hemoconcentraţie, hipovolemie, oligurie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renală, tromboembolism, ruptură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spitalizare, monitorizare clinică şi paraclinică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reechilibrare hidroelectrolitică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albumină şi heparină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prudenţă deosebită în administrarea de diuretice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paracenteză, toracocenteză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Criterii de eficienţă a tratamentului (criterii de maturare foliculară):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Foliculul dominant &gt; 17 mm sau 2 - 3 foliculi &gt; 15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 &gt; 150 pg/ml/folicul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4. Factori de risc: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tânără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masa corporală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sindromul ovarelor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valoare mare sau rapid crescătoare a estradiolului &gt; 2500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dezvoltarea a numeroşi foliculi intermediari cu dimensiuni de 10 - 14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antecedente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gonadotrofine sau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carcinom ovarian, uterin sau mamar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active, netratate ale hipotalamusului şi hipofizei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creşterea dimensiunilor ovarului sau apariţia chisturilor nedatorată bolii ovarelor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hemoragii în sfera genitală de etiologie necunoscută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malformaţii incompatibile cu sarcina ale organelor sexuale sau fibroame uterine incompatibile cu sarcina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4. Menopauza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w:t>
      </w:r>
      <w:r w:rsidRPr="003B2B0E">
        <w:rPr>
          <w:rFonts w:ascii="Times New Roman" w:hAnsi="Times New Roman" w:cs="Times New Roman"/>
          <w:sz w:val="28"/>
          <w:szCs w:val="28"/>
        </w:rPr>
        <w:t xml:space="preserve"> - doar pentru afecţiunile în care există prescriere pe o durată de timp 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Numărul de cicluri de tratament este stabilit de către medicul specialist în funcţie de răspunsul individual al pacientei.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ginecologi şi endocrinologi,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OBSTETRICĂ-GINECOLOGIE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DCI: TIBOLONUM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Menopauza reprezintă încetarea ciclurilor menstruale şi simptomatologia ei este consecinţa deficitului estrogenic prin declinul funcţiei hormonale ovariene.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Vârsta de apariţie a menopauzei este de 47 - 55 ani (în medie 51 de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Simptomatologia menopauzei cuprinde: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simptome vasomotorii (apar la cca. 75% dintre femei): valuri de căldură, palpitaţii, tulburări de somn, cefalee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simptome neuropsihice: astenie, iritabilitate, depresie, dificultate de concentrare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simptome urogenitale: uscăciune vaginală, dispareunie, scăderea libido, infecţii recurente de tract urinar, incontinenţă urinară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simptome cardiovasculare: creşterea incidenţei bolii coronariene, alterarea profilului lipidic cu creşterea colesterolului total şi a LDL colesterolului şi scăderea HDL cholesterol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osteoporoza şi fracturi de fragilitate.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tulburări vasomotorii de menopauză (climax simptomatic)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profilaxia tulburărilor trofice genito-urinare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prevenirea osteoporozei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administrează femeilor cu menopauză recent instalată (1 - 4 ani), durata tratamentului este de 1 - 2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Tibolonum se administrează oral, în doză de 2,5 mg/zi (un comprimat pe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iniţială</w:t>
      </w:r>
      <w:r w:rsidRPr="003B2B0E">
        <w:rPr>
          <w:rFonts w:ascii="Times New Roman" w:hAnsi="Times New Roman" w:cs="Times New Roman"/>
          <w:sz w:val="28"/>
          <w:szCs w:val="28"/>
        </w:rPr>
        <w:t xml:space="preserve"> include: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istoric familial/personal de: neoplasm mamar, hiperplazie endometrială, tromboflebită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Glicemie, TGO, TGP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ginecologic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mamografie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ecografie utero-ovariană (endometru)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EKG, examen cardiologie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w:t>
      </w:r>
      <w:r w:rsidRPr="003B2B0E">
        <w:rPr>
          <w:rFonts w:ascii="Times New Roman" w:hAnsi="Times New Roman" w:cs="Times New Roman"/>
          <w:sz w:val="28"/>
          <w:szCs w:val="28"/>
        </w:rPr>
        <w:t xml:space="preserve"> se va face anual cu: mamografie, examen ginecologic, ecografie endometru (grosime endometru).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w:t>
      </w:r>
      <w:r w:rsidRPr="003B2B0E">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Contraindicaţiile</w:t>
      </w:r>
      <w:r w:rsidRPr="003B2B0E">
        <w:rPr>
          <w:rFonts w:ascii="Times New Roman" w:hAnsi="Times New Roman" w:cs="Times New Roman"/>
          <w:sz w:val="28"/>
          <w:szCs w:val="28"/>
        </w:rPr>
        <w:t xml:space="preserve"> terapiei cu tibolonum: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estrogeno-dependente (sân, endometru)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Diabet zaharat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Astm bronşic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Lupus eritematos systemic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Epilepsie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Migrenă/cefalee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Otoscleroză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Sechele AVC, BCI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Boli hepatice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COMISIA DE DIABET ŞI ENDOCRINOLOGIE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COMISIA DE OBSTETRICĂ-GINECOLOGIE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FOLLITROPINUM BETA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Anovulaţie cronică (inclusiv sindromul ovarelor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Disfuncţii hipotalamo-pituitare OMS - 2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Amenoree/oligomenoree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FSH prezent/scăzut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Prolactină normală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Ovar polichistic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O schemă de tratament secvenţial se recomandă să înceapă cu administrarea zilnică de </w:t>
      </w:r>
      <w:r w:rsidRPr="003B2B0E">
        <w:rPr>
          <w:rFonts w:ascii="Times New Roman" w:hAnsi="Times New Roman" w:cs="Times New Roman"/>
          <w:b/>
          <w:bCs/>
          <w:sz w:val="28"/>
          <w:szCs w:val="28"/>
        </w:rPr>
        <w:t>50 IU Puregon, cel puţin 7 zile, până la 14 zile.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Recomandăm 14 fiole/lună, maxim 3 cicluri lunare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Anovulaţia cronică: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w:t>
      </w:r>
      <w:r w:rsidRPr="003B2B0E">
        <w:rPr>
          <w:rFonts w:ascii="Times New Roman" w:hAnsi="Times New Roman" w:cs="Times New Roman"/>
          <w:sz w:val="28"/>
          <w:szCs w:val="28"/>
        </w:rPr>
        <w:lastRenderedPageBreak/>
        <w:t>unei sarcini multiple. În acest caz, administrarea de HCG trebuie întreruptă, iar sarcina trebuie evitată pentru a preveni o sarcină multiplă.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Tumori de ovar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Hemoragii vaginale nediagnosticate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Insuficienţă ovariană primară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Chisturi ovariene sau ovare mărite, fără legătură cu boala ovarelor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Malformaţii ale organelor genitale incompatibile cu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Fibroame uterine incompatibile cu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din femei pot dezvolta OHSS.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Profil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Vârsta &gt; 40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Istoric de răspuns ovarian slab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Istoric de chirurgie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AFC redus, volum ovarian redus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 scăzut E2 sub 50 pg/mol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înalt de FSH în ziua a 3-a cm (peste 20 IU/L)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scăzut de inhibina B (sub 45 PG/MI)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scăzut de AMH - anticorpi antimulerieni (0.2 - 0.5 ng/MI)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Nu este cazul.</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 Reluare tratament (condiţii) - doar pentru afecţiunile în care există prescriere pe o durată de timp 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cicluri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ginecologi şi endocrinologi,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OBSTETRICĂ-GINECOLOGIE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SOLIFENACINUM SUCCINAT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Vezica hiperactivă (OAB-overactive bladder)</w:t>
      </w:r>
      <w:r w:rsidRPr="003B2B0E">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TIP                                          SIMPTOME PREZENTE</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Vezica hiperactivă "uscată"</w:t>
      </w:r>
      <w:r w:rsidRPr="003B2B0E">
        <w:rPr>
          <w:rFonts w:ascii="Courier New" w:hAnsi="Courier New" w:cs="Courier New"/>
        </w:rPr>
        <w:t xml:space="preserve">| </w:t>
      </w:r>
      <w:r w:rsidRPr="003B2B0E">
        <w:rPr>
          <w:rFonts w:ascii="Courier New" w:hAnsi="Courier New" w:cs="Courier New"/>
          <w:b/>
          <w:bCs/>
        </w:rPr>
        <w:t>Imperiozitate micţională</w:t>
      </w:r>
      <w:r w:rsidRPr="003B2B0E">
        <w:rPr>
          <w:rFonts w:ascii="Courier New" w:hAnsi="Courier New" w:cs="Courier New"/>
        </w:rPr>
        <w:t>, de obicei asociată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polachiurie</w:t>
      </w:r>
      <w:r w:rsidRPr="003B2B0E">
        <w:rPr>
          <w:rFonts w:ascii="Courier New" w:hAnsi="Courier New" w:cs="Courier New"/>
        </w:rPr>
        <w:t xml:space="preserve"> şi/sau </w:t>
      </w:r>
      <w:r w:rsidRPr="003B2B0E">
        <w:rPr>
          <w:rFonts w:ascii="Courier New" w:hAnsi="Courier New" w:cs="Courier New"/>
          <w:b/>
          <w:bCs/>
        </w:rPr>
        <w:t>nocturie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Vezica hiperactivă "umedă"</w:t>
      </w:r>
      <w:r w:rsidRPr="003B2B0E">
        <w:rPr>
          <w:rFonts w:ascii="Courier New" w:hAnsi="Courier New" w:cs="Courier New"/>
        </w:rPr>
        <w:t xml:space="preserve"> | </w:t>
      </w:r>
      <w:r w:rsidRPr="003B2B0E">
        <w:rPr>
          <w:rFonts w:ascii="Courier New" w:hAnsi="Courier New" w:cs="Courier New"/>
          <w:b/>
          <w:bCs/>
        </w:rPr>
        <w:t>Imperiozitate micţională</w:t>
      </w:r>
      <w:r w:rsidRPr="003B2B0E">
        <w:rPr>
          <w:rFonts w:ascii="Courier New" w:hAnsi="Courier New" w:cs="Courier New"/>
        </w:rPr>
        <w:t>, de obicei asociată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polachiurie</w:t>
      </w:r>
      <w:r w:rsidRPr="003B2B0E">
        <w:rPr>
          <w:rFonts w:ascii="Courier New" w:hAnsi="Courier New" w:cs="Courier New"/>
        </w:rPr>
        <w:t xml:space="preserve"> şi/sau </w:t>
      </w:r>
      <w:r w:rsidRPr="003B2B0E">
        <w:rPr>
          <w:rFonts w:ascii="Courier New" w:hAnsi="Courier New" w:cs="Courier New"/>
          <w:b/>
          <w:bCs/>
        </w:rPr>
        <w:t>nocturie</w:t>
      </w: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plus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Incontinenţă urinară</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Vezica hiperactivă cu</w:t>
      </w:r>
      <w:r w:rsidRPr="003B2B0E">
        <w:rPr>
          <w:rFonts w:ascii="Courier New" w:hAnsi="Courier New" w:cs="Courier New"/>
        </w:rPr>
        <w:t xml:space="preserve">      | </w:t>
      </w:r>
      <w:r w:rsidRPr="003B2B0E">
        <w:rPr>
          <w:rFonts w:ascii="Courier New" w:hAnsi="Courier New" w:cs="Courier New"/>
          <w:b/>
          <w:bCs/>
        </w:rPr>
        <w:t>Imperiozitate micţională</w:t>
      </w:r>
      <w:r w:rsidRPr="003B2B0E">
        <w:rPr>
          <w:rFonts w:ascii="Courier New" w:hAnsi="Courier New" w:cs="Courier New"/>
        </w:rPr>
        <w:t>, de obicei asociată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incontinenţă urinară</w:t>
      </w:r>
      <w:r w:rsidRPr="003B2B0E">
        <w:rPr>
          <w:rFonts w:ascii="Courier New" w:hAnsi="Courier New" w:cs="Courier New"/>
        </w:rPr>
        <w:t xml:space="preserve">       | </w:t>
      </w:r>
      <w:r w:rsidRPr="003B2B0E">
        <w:rPr>
          <w:rFonts w:ascii="Courier New" w:hAnsi="Courier New" w:cs="Courier New"/>
          <w:b/>
          <w:bCs/>
        </w:rPr>
        <w:t>polachiurie</w:t>
      </w:r>
      <w:r w:rsidRPr="003B2B0E">
        <w:rPr>
          <w:rFonts w:ascii="Courier New" w:hAnsi="Courier New" w:cs="Courier New"/>
        </w:rPr>
        <w:t xml:space="preserve"> şi/sau </w:t>
      </w:r>
      <w:r w:rsidRPr="003B2B0E">
        <w:rPr>
          <w:rFonts w:ascii="Courier New" w:hAnsi="Courier New" w:cs="Courier New"/>
          <w:b/>
          <w:bCs/>
        </w:rPr>
        <w:t>nocturie</w:t>
      </w: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predominant prin urgenţă</w:t>
      </w: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plus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Incontinenţă mixtă</w:t>
      </w:r>
      <w:r w:rsidRPr="003B2B0E">
        <w:rPr>
          <w:rFonts w:ascii="Courier New" w:hAnsi="Courier New" w:cs="Courier New"/>
        </w:rPr>
        <w:t xml:space="preserve"> având ca şi componentă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principală </w:t>
      </w:r>
      <w:r w:rsidRPr="003B2B0E">
        <w:rPr>
          <w:rFonts w:ascii="Courier New" w:hAnsi="Courier New" w:cs="Courier New"/>
          <w:b/>
          <w:bCs/>
        </w:rPr>
        <w:t>incontinenţa urinară prin urgenţă</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Vezica hiperactivă cu</w:t>
      </w:r>
      <w:r w:rsidRPr="003B2B0E">
        <w:rPr>
          <w:rFonts w:ascii="Courier New" w:hAnsi="Courier New" w:cs="Courier New"/>
        </w:rPr>
        <w:t xml:space="preserve">      | </w:t>
      </w:r>
      <w:r w:rsidRPr="003B2B0E">
        <w:rPr>
          <w:rFonts w:ascii="Courier New" w:hAnsi="Courier New" w:cs="Courier New"/>
          <w:b/>
          <w:bCs/>
        </w:rPr>
        <w:t>Imperiozitate micţională</w:t>
      </w:r>
      <w:r w:rsidRPr="003B2B0E">
        <w:rPr>
          <w:rFonts w:ascii="Courier New" w:hAnsi="Courier New" w:cs="Courier New"/>
        </w:rPr>
        <w:t>, de obicei asociată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incontinenţă urinară</w:t>
      </w:r>
      <w:r w:rsidRPr="003B2B0E">
        <w:rPr>
          <w:rFonts w:ascii="Courier New" w:hAnsi="Courier New" w:cs="Courier New"/>
        </w:rPr>
        <w:t xml:space="preserve">       | </w:t>
      </w:r>
      <w:r w:rsidRPr="003B2B0E">
        <w:rPr>
          <w:rFonts w:ascii="Courier New" w:hAnsi="Courier New" w:cs="Courier New"/>
          <w:b/>
          <w:bCs/>
        </w:rPr>
        <w:t>polachiurie</w:t>
      </w:r>
      <w:r w:rsidRPr="003B2B0E">
        <w:rPr>
          <w:rFonts w:ascii="Courier New" w:hAnsi="Courier New" w:cs="Courier New"/>
        </w:rPr>
        <w:t xml:space="preserve"> şi/sau </w:t>
      </w:r>
      <w:r w:rsidRPr="003B2B0E">
        <w:rPr>
          <w:rFonts w:ascii="Courier New" w:hAnsi="Courier New" w:cs="Courier New"/>
          <w:b/>
          <w:bCs/>
        </w:rPr>
        <w:t>nocturie</w:t>
      </w: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predominant prin stress</w:t>
      </w: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plus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Incontinenţă mixtă</w:t>
      </w:r>
      <w:r w:rsidRPr="003B2B0E">
        <w:rPr>
          <w:rFonts w:ascii="Courier New" w:hAnsi="Courier New" w:cs="Courier New"/>
        </w:rPr>
        <w:t xml:space="preserve"> având ca şi componentă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principală </w:t>
      </w:r>
      <w:r w:rsidRPr="003B2B0E">
        <w:rPr>
          <w:rFonts w:ascii="Courier New" w:hAnsi="Courier New" w:cs="Courier New"/>
          <w:b/>
          <w:bCs/>
        </w:rPr>
        <w:t>incontinenţa urinară de stress</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Incontinenţa urinară de</w:t>
      </w:r>
      <w:r w:rsidRPr="003B2B0E">
        <w:rPr>
          <w:rFonts w:ascii="Courier New" w:hAnsi="Courier New" w:cs="Courier New"/>
        </w:rPr>
        <w:t xml:space="preserve">    | </w:t>
      </w:r>
      <w:r w:rsidRPr="003B2B0E">
        <w:rPr>
          <w:rFonts w:ascii="Courier New" w:hAnsi="Courier New" w:cs="Courier New"/>
          <w:b/>
          <w:bCs/>
        </w:rPr>
        <w:t>Incontinenţa urinară la efort</w:t>
      </w:r>
      <w:r w:rsidRPr="003B2B0E">
        <w:rPr>
          <w:rFonts w:ascii="Courier New" w:hAnsi="Courier New" w:cs="Courier New"/>
        </w:rPr>
        <w:t>, sau după strănut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stress</w:t>
      </w:r>
      <w:r w:rsidRPr="003B2B0E">
        <w:rPr>
          <w:rFonts w:ascii="Courier New" w:hAnsi="Courier New" w:cs="Courier New"/>
        </w:rPr>
        <w:t xml:space="preserve">                     | sau tuse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Abrams &amp; Wein. Urology 2000; 55 (5 Suppl): 1 - 2</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inclusiv vârstnici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Copii şi adolescenţi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Siguranţa şi eficacitatea la copii nu au fost încă stabilite. Din acest motiv, solifenacinum succinat nu trebuie utilizat la copii.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Populaţii speciale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 cu insuficienţă renală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 cu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insuficienţă hepatică uşoară nu este necesară ajustarea dozei. Pacienţii cu insuficienţă hepatică moderată (scorul Child-Pugh de 7 - 9)</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vor fi trataţi cu precauţie fără a depăşi 5 mg o dată pe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Inhibitori potenţi ai citocromilor P450 3A4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Efectul maxim al solifenacinum succinat poate fi determinat după cel puţin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sidRPr="003B2B0E">
        <w:rPr>
          <w:rFonts w:ascii="Times New Roman" w:hAnsi="Times New Roman" w:cs="Times New Roman"/>
          <w:b/>
          <w:bCs/>
          <w:sz w:val="28"/>
          <w:szCs w:val="28"/>
        </w:rPr>
        <w:t>Improved Quality of life in patients with overactive bladder symptoms treated with solifenacin, 2005 BJU International/95, 81 - 85.</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Solifenacinum este contraindicat la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hipersensibilitate la substanţa activă sau la oricare dintre excipienţii medicamentului.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sub hemodializă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 cu insuficienţă renală severă sau cu insuficienţă hepatică moderată, aflaţi în tratament cu un inhibitor potent ai CYP3A4, de exemplu: ketoconazol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Tabelul de mai jos indică informaţiile obţinute cu solifenacinum succinat în studii clinice.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w:t>
      </w:r>
      <w:r w:rsidRPr="003B2B0E">
        <w:rPr>
          <w:rFonts w:ascii="Courier New" w:hAnsi="Courier New" w:cs="Courier New"/>
          <w:b/>
          <w:bCs/>
        </w:rPr>
        <w:t>Clasificarea MedDRA pe</w:t>
      </w:r>
      <w:r w:rsidRPr="003B2B0E">
        <w:rPr>
          <w:rFonts w:ascii="Courier New" w:hAnsi="Courier New" w:cs="Courier New"/>
        </w:rPr>
        <w:t xml:space="preserve">  | </w:t>
      </w:r>
      <w:r w:rsidRPr="003B2B0E">
        <w:rPr>
          <w:rFonts w:ascii="Courier New" w:hAnsi="Courier New" w:cs="Courier New"/>
          <w:b/>
          <w:bCs/>
        </w:rPr>
        <w:t>Comune</w:t>
      </w:r>
      <w:r w:rsidRPr="003B2B0E">
        <w:rPr>
          <w:rFonts w:ascii="Courier New" w:hAnsi="Courier New" w:cs="Courier New"/>
        </w:rPr>
        <w:t xml:space="preserve">           | </w:t>
      </w:r>
      <w:r w:rsidRPr="003B2B0E">
        <w:rPr>
          <w:rFonts w:ascii="Courier New" w:hAnsi="Courier New" w:cs="Courier New"/>
          <w:b/>
          <w:bCs/>
        </w:rPr>
        <w:t>Neobişnuite</w:t>
      </w:r>
      <w:r w:rsidRPr="003B2B0E">
        <w:rPr>
          <w:rFonts w:ascii="Courier New" w:hAnsi="Courier New" w:cs="Courier New"/>
        </w:rPr>
        <w:t xml:space="preserve">       | </w:t>
      </w:r>
      <w:r w:rsidRPr="003B2B0E">
        <w:rPr>
          <w:rFonts w:ascii="Courier New" w:hAnsi="Courier New" w:cs="Courier New"/>
          <w:b/>
          <w:bCs/>
        </w:rPr>
        <w:t>Rare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sisteme şi organe</w:t>
      </w:r>
      <w:r w:rsidRPr="003B2B0E">
        <w:rPr>
          <w:rFonts w:ascii="Courier New" w:hAnsi="Courier New" w:cs="Courier New"/>
        </w:rPr>
        <w:t xml:space="preserve">       | </w:t>
      </w:r>
      <w:r w:rsidRPr="003B2B0E">
        <w:rPr>
          <w:rFonts w:ascii="Courier New" w:hAnsi="Courier New" w:cs="Courier New"/>
          <w:b/>
          <w:bCs/>
        </w:rPr>
        <w:t>&gt; 1/100, &lt; 1/10</w:t>
      </w:r>
      <w:r w:rsidRPr="003B2B0E">
        <w:rPr>
          <w:rFonts w:ascii="Courier New" w:hAnsi="Courier New" w:cs="Courier New"/>
        </w:rPr>
        <w:t xml:space="preserve">  | </w:t>
      </w:r>
      <w:r w:rsidRPr="003B2B0E">
        <w:rPr>
          <w:rFonts w:ascii="Courier New" w:hAnsi="Courier New" w:cs="Courier New"/>
          <w:b/>
          <w:bCs/>
        </w:rPr>
        <w:t>&gt; 1/1000, &lt; 1/100</w:t>
      </w:r>
      <w:r w:rsidRPr="003B2B0E">
        <w:rPr>
          <w:rFonts w:ascii="Courier New" w:hAnsi="Courier New" w:cs="Courier New"/>
        </w:rPr>
        <w:t xml:space="preserve"> | </w:t>
      </w:r>
      <w:r w:rsidRPr="003B2B0E">
        <w:rPr>
          <w:rFonts w:ascii="Courier New" w:hAnsi="Courier New" w:cs="Courier New"/>
          <w:b/>
          <w:bCs/>
        </w:rPr>
        <w:t>&gt; 1/10000,</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w:t>
      </w:r>
      <w:r w:rsidRPr="003B2B0E">
        <w:rPr>
          <w:rFonts w:ascii="Courier New" w:hAnsi="Courier New" w:cs="Courier New"/>
          <w:b/>
          <w:bCs/>
        </w:rPr>
        <w:t>&lt; 1/1000</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Gastro-intestinale</w:t>
      </w:r>
      <w:r w:rsidRPr="003B2B0E">
        <w:rPr>
          <w:rFonts w:ascii="Courier New" w:hAnsi="Courier New" w:cs="Courier New"/>
        </w:rPr>
        <w:t xml:space="preserve">      | Constipaţie      | Reflux            | Obstrucţia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Greaţă           | gastro-esofagian  | colonului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Dispepsie        | Uscăciunea gâtului| Impastarea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Durere abdominală|                   | fecalelor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Infecţii şi infestări</w:t>
      </w:r>
      <w:r w:rsidRPr="003B2B0E">
        <w:rPr>
          <w:rFonts w:ascii="Courier New" w:hAnsi="Courier New" w:cs="Courier New"/>
        </w:rPr>
        <w:t xml:space="preserve">   |                  | Infecţii de tract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urinar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Cistite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Sistem nervos</w:t>
      </w:r>
      <w:r w:rsidRPr="003B2B0E">
        <w:rPr>
          <w:rFonts w:ascii="Courier New" w:hAnsi="Courier New" w:cs="Courier New"/>
        </w:rPr>
        <w:t xml:space="preserve">           |                  | Somnolenţă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Disgeuzie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Tulburări oculare</w:t>
      </w:r>
      <w:r w:rsidRPr="003B2B0E">
        <w:rPr>
          <w:rFonts w:ascii="Courier New" w:hAnsi="Courier New" w:cs="Courier New"/>
        </w:rPr>
        <w:t xml:space="preserve">       | Vedere înceţoşată| Uscăciune oculară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Tulburări generale şi la</w:t>
      </w:r>
      <w:r w:rsidRPr="003B2B0E">
        <w:rPr>
          <w:rFonts w:ascii="Courier New" w:hAnsi="Courier New" w:cs="Courier New"/>
        </w:rPr>
        <w:t>|                  | Oboseală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locul de administrare</w:t>
      </w:r>
      <w:r w:rsidRPr="003B2B0E">
        <w:rPr>
          <w:rFonts w:ascii="Courier New" w:hAnsi="Courier New" w:cs="Courier New"/>
        </w:rPr>
        <w:t xml:space="preserve">   |                  | Edemul membrului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inferior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Tulburări toracice,</w:t>
      </w:r>
      <w:r w:rsidRPr="003B2B0E">
        <w:rPr>
          <w:rFonts w:ascii="Courier New" w:hAnsi="Courier New" w:cs="Courier New"/>
        </w:rPr>
        <w:t xml:space="preserve">     |                  | Uscăciune nazală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respiratorii şi</w:t>
      </w:r>
      <w:r w:rsidRPr="003B2B0E">
        <w:rPr>
          <w:rFonts w:ascii="Courier New" w:hAnsi="Courier New" w:cs="Courier New"/>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mediastinale</w:t>
      </w:r>
      <w:r w:rsidRPr="003B2B0E">
        <w:rPr>
          <w:rFonts w:ascii="Courier New" w:hAnsi="Courier New" w:cs="Courier New"/>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Tulburări dermatologice</w:t>
      </w:r>
      <w:r w:rsidRPr="003B2B0E">
        <w:rPr>
          <w:rFonts w:ascii="Courier New" w:hAnsi="Courier New" w:cs="Courier New"/>
        </w:rPr>
        <w:t xml:space="preserve"> |                  | Piele uscată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şi subcutanate</w:t>
      </w:r>
      <w:r w:rsidRPr="003B2B0E">
        <w:rPr>
          <w:rFonts w:ascii="Courier New" w:hAnsi="Courier New" w:cs="Courier New"/>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Tulburări renale şi</w:t>
      </w:r>
      <w:r w:rsidRPr="003B2B0E">
        <w:rPr>
          <w:rFonts w:ascii="Courier New" w:hAnsi="Courier New" w:cs="Courier New"/>
        </w:rPr>
        <w:t xml:space="preserve">     |                  | Dificultăţi       | Retenţie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urinare</w:t>
      </w:r>
      <w:r w:rsidRPr="003B2B0E">
        <w:rPr>
          <w:rFonts w:ascii="Courier New" w:hAnsi="Courier New" w:cs="Courier New"/>
        </w:rPr>
        <w:t xml:space="preserve">                 |                  | micţionale        | urinară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 parcursul dezvoltării clinice nu au fost observate reacţii alergice. Totuşi, apariţia reacţiilor alergice nu poate fi exclusă.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Atenţionări şi precauţii speciale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Solifenacinum succinat se administrează cu precauţie la pacienţii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risc crescut de retenţie urinară prin obstrucţie subvezicală semnificativă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tulburări obstructive gastro-intestinale.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risc de motilitate gastro-intestinală scăzută.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renală severă (clearance al creatininei &lt;/= 30 ml/min), dozele nu vor depăşi 5 mg la aceşti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hepatică moderată (scorul Child-Pugh de 7 la 9), dozele nu vor depăşi 5 mg la aceşti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administrarea concomitentă a unui inhibitor potent al CYP3A4, de exemplu ketoconazol.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hernie hiatală/reflux gastroesofagian, pacienţi sub tratament cu medicamente care exacerbează esofagita (cum ar fi bifosfonaţi).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neuropatie autonomă.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Siguranţa şi eficacitatea nu au fost încă stabilite la pacienţi cu etiologie neurogenică a hiperactivităţii detrusorului.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Pacienţilor cu probleme de intoleranţă ereditară la galactoză, deficit de Lapp lactază sau tulburări în absorbţia glucozei-galactozei nu li se va indica acest produs.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Efectul maxim al solifenacinum succinat poate fi determinat după cel puţin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fetale sau asupra naşterii. Riscul potenţial la om este necunoscut. Ca urmare, se recomandă precauţie în administrarea la gravide.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există date clinice.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general, complianţa la tratament a fost foarte mare (aproximativ 99%) şi aproximativ 90% din pacienţii trataţi cu Vesicare au încheiat perioada de 12 săptămâni de tratament incluse în studiu.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Referinţă: Rezumatul Caracteristicilor Produsului Vesicare 5 mg şi 10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COMISIA DE OBSTETRICĂ-GINECOLOGIE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TOLTERODINUM/SOLIFENACINUM SUCCINAT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Tolterodina</w:t>
      </w:r>
      <w:r w:rsidRPr="003B2B0E">
        <w:rPr>
          <w:rFonts w:ascii="Times New Roman" w:hAnsi="Times New Roman" w:cs="Times New Roman"/>
          <w:sz w:val="28"/>
          <w:szCs w:val="28"/>
        </w:rPr>
        <w:t xml:space="preserve"> şi </w:t>
      </w:r>
      <w:r w:rsidRPr="003B2B0E">
        <w:rPr>
          <w:rFonts w:ascii="Times New Roman" w:hAnsi="Times New Roman" w:cs="Times New Roman"/>
          <w:b/>
          <w:bCs/>
          <w:sz w:val="28"/>
          <w:szCs w:val="28"/>
        </w:rPr>
        <w:t>Solifenacin</w:t>
      </w:r>
      <w:r w:rsidRPr="003B2B0E">
        <w:rPr>
          <w:rFonts w:ascii="Times New Roman" w:hAnsi="Times New Roman" w:cs="Times New Roman"/>
          <w:sz w:val="28"/>
          <w:szCs w:val="28"/>
        </w:rPr>
        <w:t xml:space="preserve"> fac parte </w:t>
      </w:r>
      <w:r w:rsidRPr="003B2B0E">
        <w:rPr>
          <w:rFonts w:ascii="Times New Roman" w:hAnsi="Times New Roman" w:cs="Times New Roman"/>
          <w:b/>
          <w:bCs/>
          <w:sz w:val="28"/>
          <w:szCs w:val="28"/>
        </w:rPr>
        <w:t>din arsenalul terapeutic de primă linie</w:t>
      </w:r>
      <w:r w:rsidRPr="003B2B0E">
        <w:rPr>
          <w:rFonts w:ascii="Times New Roman" w:hAnsi="Times New Roman" w:cs="Times New Roman"/>
          <w:sz w:val="28"/>
          <w:szCs w:val="28"/>
        </w:rPr>
        <w:t xml:space="preserve">, folosit în tratamentul medicamentos în caz de </w:t>
      </w:r>
      <w:r w:rsidRPr="003B2B0E">
        <w:rPr>
          <w:rFonts w:ascii="Times New Roman" w:hAnsi="Times New Roman" w:cs="Times New Roman"/>
          <w:b/>
          <w:bCs/>
          <w:sz w:val="28"/>
          <w:szCs w:val="28"/>
        </w:rPr>
        <w:t>vezică urinară hiperactivă</w:t>
      </w:r>
      <w:r w:rsidRPr="003B2B0E">
        <w:rPr>
          <w:rFonts w:ascii="Times New Roman" w:hAnsi="Times New Roman" w:cs="Times New Roman"/>
          <w:sz w:val="28"/>
          <w:szCs w:val="28"/>
        </w:rPr>
        <w:t xml:space="preserve"> cu simptome de </w:t>
      </w:r>
      <w:r w:rsidRPr="003B2B0E">
        <w:rPr>
          <w:rFonts w:ascii="Times New Roman" w:hAnsi="Times New Roman" w:cs="Times New Roman"/>
          <w:b/>
          <w:bCs/>
          <w:sz w:val="28"/>
          <w:szCs w:val="28"/>
        </w:rPr>
        <w:t>incontinenţă urinară</w:t>
      </w: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frecvenţă crescută a micţiunilor</w:t>
      </w:r>
      <w:r w:rsidRPr="003B2B0E">
        <w:rPr>
          <w:rFonts w:ascii="Times New Roman" w:hAnsi="Times New Roman" w:cs="Times New Roman"/>
          <w:sz w:val="28"/>
          <w:szCs w:val="28"/>
        </w:rPr>
        <w:t xml:space="preserve"> şi </w:t>
      </w:r>
      <w:r w:rsidRPr="003B2B0E">
        <w:rPr>
          <w:rFonts w:ascii="Times New Roman" w:hAnsi="Times New Roman" w:cs="Times New Roman"/>
          <w:b/>
          <w:bCs/>
          <w:sz w:val="28"/>
          <w:szCs w:val="28"/>
        </w:rPr>
        <w:t>incontinenţă prin imperiozitate</w:t>
      </w:r>
      <w:r w:rsidRPr="003B2B0E">
        <w:rPr>
          <w:rFonts w:ascii="Times New Roman" w:hAnsi="Times New Roman" w:cs="Times New Roman"/>
          <w:sz w:val="28"/>
          <w:szCs w:val="28"/>
        </w:rPr>
        <w:t>. De asemenea sunt indicate ca şi terapie complementară în tratamentul vezicii neurologice şi enurezis nocturn.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Tolterodinum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w:t>
      </w:r>
      <w:r w:rsidRPr="003B2B0E">
        <w:rPr>
          <w:rFonts w:ascii="Times New Roman" w:hAnsi="Times New Roman" w:cs="Times New Roman"/>
          <w:sz w:val="28"/>
          <w:szCs w:val="28"/>
        </w:rPr>
        <w:lastRenderedPageBreak/>
        <w:t>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Solifenacinum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PREDNISONUM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este recomandat 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w:t>
      </w:r>
      <w:r w:rsidRPr="003B2B0E">
        <w:rPr>
          <w:rFonts w:ascii="Times New Roman" w:hAnsi="Times New Roman" w:cs="Times New Roman"/>
          <w:b/>
          <w:bCs/>
          <w:sz w:val="28"/>
          <w:szCs w:val="28"/>
        </w:rPr>
        <w:t>terapie de linia I</w:t>
      </w:r>
      <w:r w:rsidRPr="003B2B0E">
        <w:rPr>
          <w:rFonts w:ascii="Times New Roman" w:hAnsi="Times New Roman" w:cs="Times New Roman"/>
          <w:sz w:val="28"/>
          <w:szCs w:val="28"/>
        </w:rPr>
        <w:t xml:space="preserve"> în sindromul nefrotic primitiv (proteinurie &gt; 3.5 g/24 ore; albumine serice &lt; 3 g/dL), eRFG &gt; 30 mL/min şi diagnostic anatomo-histologic precizat al leziunii renale [nefropatia glomerulară membranoasă (GM), nefropatia cu leziuni glomerulare minime (NLGM), glomerulocleroza focală şi segmentară (GSFS) sau glomerulonefrita membrano-proliferativă (GNMP)].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w:t>
      </w:r>
      <w:r w:rsidRPr="003B2B0E">
        <w:rPr>
          <w:rFonts w:ascii="Times New Roman" w:hAnsi="Times New Roman" w:cs="Times New Roman"/>
          <w:b/>
          <w:bCs/>
          <w:sz w:val="28"/>
          <w:szCs w:val="28"/>
        </w:rPr>
        <w:t>terapie medicamentoasă de linia I</w:t>
      </w:r>
      <w:r w:rsidRPr="003B2B0E">
        <w:rPr>
          <w:rFonts w:ascii="Times New Roman" w:hAnsi="Times New Roman" w:cs="Times New Roman"/>
          <w:sz w:val="28"/>
          <w:szCs w:val="28"/>
        </w:rPr>
        <w:t xml:space="preserve"> în sindromul nefritic [hematurie (hematii dismorfe) superioară leucocituriei, cilindrurie (cilindri hematiei, granuloşi) ± reducerea eRFG ± HTA ± edeme] din: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w:t>
      </w:r>
      <w:r w:rsidRPr="003B2B0E">
        <w:rPr>
          <w:rFonts w:ascii="Times New Roman" w:hAnsi="Times New Roman" w:cs="Times New Roman"/>
          <w:sz w:val="28"/>
          <w:szCs w:val="28"/>
          <w:u w:val="single"/>
        </w:rPr>
        <w:t>Glomerulonefrite rapid progresive</w:t>
      </w:r>
      <w:r w:rsidRPr="003B2B0E">
        <w:rPr>
          <w:rFonts w:ascii="Times New Roman" w:hAnsi="Times New Roman" w:cs="Times New Roman"/>
          <w:sz w:val="28"/>
          <w:szCs w:val="28"/>
        </w:rPr>
        <w:t xml:space="preserve"> (GNRP) documentate clinic, paraclinic (sindrom nefritic + reducerea rapidă a eRFG &gt;/= 50% în trei luni) şi anatomopatologic (formare de semilune &gt; 60% dintre glomerulii examinaţi) şi: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Sindrom Goodpasture - anticorpi anti-membrană bazală glomerulară circulanţi (ELISA &gt;/= 2 UI/mL) sau imunofluorescenţă indirectă;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Vasculite pauciimune - anticorpi circulanţi anti-mieloperoxidază (&gt;/= 6 UI/mL) şi sau anti-proteinaza C (&gt;/= 9 UI/mL).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iii. Glomerulonefrite prin complexe imune: NIgA, nefropatie lupică; glomerulonefrita crioglobulinemică.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w:t>
      </w:r>
      <w:r w:rsidRPr="003B2B0E">
        <w:rPr>
          <w:rFonts w:ascii="Times New Roman" w:hAnsi="Times New Roman" w:cs="Times New Roman"/>
          <w:sz w:val="28"/>
          <w:szCs w:val="28"/>
          <w:u w:val="single"/>
        </w:rPr>
        <w:t>Nefropatie cu depozite mezangiale de IgA (NgIgA)</w:t>
      </w:r>
      <w:r w:rsidRPr="003B2B0E">
        <w:rPr>
          <w:rFonts w:ascii="Times New Roman" w:hAnsi="Times New Roman" w:cs="Times New Roman"/>
          <w:sz w:val="28"/>
          <w:szCs w:val="28"/>
        </w:rPr>
        <w:t xml:space="preserve"> documentată histologic,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proteinurie &gt; 1 g/24 ore şi eRFG &gt; 60 mL/min, în ciuda terapiei antiproteinurice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degradare rapidă a funcţiei renale (reducerea eRFG &gt; 15% pe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w:t>
      </w:r>
      <w:r w:rsidRPr="003B2B0E">
        <w:rPr>
          <w:rFonts w:ascii="Times New Roman" w:hAnsi="Times New Roman" w:cs="Times New Roman"/>
          <w:sz w:val="28"/>
          <w:szCs w:val="28"/>
          <w:u w:val="single"/>
        </w:rPr>
        <w:t>Nefropatie glomerulară lupică</w:t>
      </w:r>
      <w:r w:rsidRPr="003B2B0E">
        <w:rPr>
          <w:rFonts w:ascii="Times New Roman" w:hAnsi="Times New Roman" w:cs="Times New Roman"/>
          <w:sz w:val="28"/>
          <w:szCs w:val="28"/>
        </w:rPr>
        <w:t xml:space="preserve"> [(cel puţin 4 dintre criteriile ARA) + (anticorpi antinucleari &gt;/= 1:80 şi/sau anti-dsDNA &gt;/= 30 UI/mL) + sindrom nefritic/nefrotic] clasele III, IV sau V [documentate histopatologic, conform clasificării ISN/RPS].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w:t>
      </w:r>
      <w:r w:rsidRPr="003B2B0E">
        <w:rPr>
          <w:rFonts w:ascii="Times New Roman" w:hAnsi="Times New Roman" w:cs="Times New Roman"/>
          <w:sz w:val="28"/>
          <w:szCs w:val="28"/>
          <w:u w:val="single"/>
        </w:rPr>
        <w:t>Glomerulonefrita membrano-proliferativă</w:t>
      </w:r>
      <w:r w:rsidRPr="003B2B0E">
        <w:rPr>
          <w:rFonts w:ascii="Times New Roman" w:hAnsi="Times New Roman" w:cs="Times New Roman"/>
          <w:sz w:val="28"/>
          <w:szCs w:val="28"/>
        </w:rPr>
        <w:t xml:space="preserve"> (documentată histopatologic - tip I) crioglobulinemică (crioglobuline ±; factor reumatoid &gt;/= 30 UI/mL; C4 &lt; 0.2 g/dL) asociată infecţiei cu virusul hepatitei C (titruri &gt; 100 ARN VHC copii/mL anticorpi anti-VHC)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degradare rapidă a funcţiei renale (reducerea eRFG &gt; 15% pe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sindrom nefrotic.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funcţie de răspunsul la terapie al sindromului nefrotic, sunt definite: remisiunea completă (proteinuria scade la &lt; 0.2 g/24 ore şi albumina serică creşte &gt; 3.5 g/dL); remisiunea parţială </w:t>
      </w:r>
      <w:r w:rsidRPr="003B2B0E">
        <w:rPr>
          <w:rFonts w:ascii="Times New Roman" w:hAnsi="Times New Roman" w:cs="Times New Roman"/>
          <w:sz w:val="28"/>
          <w:szCs w:val="28"/>
        </w:rPr>
        <w:lastRenderedPageBreak/>
        <w:t>(proteinuria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corp-zi) şi corticodependenţă (reapariţia proteinuriei nefrotice la scăderea sau oprirea tratamentului cortizonic). Ţinta tratamentului este remisiunea completă sau parţială.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Remisia sindromului nefritic: reducerea hematuriei, proteinuriei şi stoparea reducerii/redresarea eRFG.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1.A) Nefropatia cu leziuni glomerulare minime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 zi (greutate "uscată"), po, 8 săptămâni (</w:t>
      </w:r>
      <w:r w:rsidRPr="003B2B0E">
        <w:rPr>
          <w:rFonts w:ascii="Times New Roman" w:hAnsi="Times New Roman" w:cs="Times New Roman"/>
          <w:b/>
          <w:bCs/>
          <w:sz w:val="28"/>
          <w:szCs w:val="28"/>
        </w:rPr>
        <w:t>terapie de linia I</w:t>
      </w:r>
      <w:r w:rsidRPr="003B2B0E">
        <w:rPr>
          <w:rFonts w:ascii="Times New Roman" w:hAnsi="Times New Roman" w:cs="Times New Roman"/>
          <w:sz w:val="28"/>
          <w:szCs w:val="28"/>
        </w:rPr>
        <w:t>). Dacă se obţine remisiune completă, doza se reduce cu 0.2 - 0.5 mg/kg corp lună, până la oprire.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 de lipsă de răspuns (fără remisiune sau remisiune parţială), corticodependenţă sau recăderi frecvente sau contraindicaţii (sau reacţii adverse) pentru corticoizi, se adaugă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2 - 3 mg/kg corp zi (greutate "uscată"), po, 3 luni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Dacă se obţine remisiune, se opreşte.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 de lipsă de răspuns (fără remisiune sau remisiune parţială), corticodependenţă sau recăderi frecvente sau contraindicaţii (sau reacţii adverse) pentru corticoizi sau cyclophosphamidum, se adaugă </w:t>
      </w:r>
      <w:r w:rsidRPr="003B2B0E">
        <w:rPr>
          <w:rFonts w:ascii="Times New Roman" w:hAnsi="Times New Roman" w:cs="Times New Roman"/>
          <w:sz w:val="28"/>
          <w:szCs w:val="28"/>
          <w:u w:val="single"/>
        </w:rPr>
        <w:t>ciclosporinum</w:t>
      </w:r>
      <w:r w:rsidRPr="003B2B0E">
        <w:rPr>
          <w:rFonts w:ascii="Times New Roman" w:hAnsi="Times New Roman" w:cs="Times New Roman"/>
          <w:sz w:val="28"/>
          <w:szCs w:val="28"/>
        </w:rPr>
        <w:t xml:space="preserve"> maximum 5 mg/kg corp zi (greutate "uscată"), po, 3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 Dacă se obţine răspuns, scade doza de ciclosporinum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 (ciclosporinum şi prednisonum).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1.B) Nefropatia glomerulară membranoasă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0.5 mg/kg corp zi, po, 27 zile, în lunile 1, 3 şi 5 asociat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2 - 3 mg/kg corp zi, 30 zile, în lunile 2, 4, 6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indicată dacă proteinuria este 4 - 8 g/24 ore şi eRFG &gt; 60 mL/min stabil la 6 şi 12 luni, în ciuda </w:t>
      </w:r>
      <w:r w:rsidRPr="003B2B0E">
        <w:rPr>
          <w:rFonts w:ascii="Times New Roman" w:hAnsi="Times New Roman" w:cs="Times New Roman"/>
          <w:b/>
          <w:bCs/>
          <w:sz w:val="28"/>
          <w:szCs w:val="28"/>
        </w:rPr>
        <w:t>terapiei de linia I</w:t>
      </w:r>
      <w:r w:rsidRPr="003B2B0E">
        <w:rPr>
          <w:rFonts w:ascii="Times New Roman" w:hAnsi="Times New Roman" w:cs="Times New Roman"/>
          <w:sz w:val="28"/>
          <w:szCs w:val="28"/>
        </w:rPr>
        <w:t xml:space="preserve"> [inhibitori ai enzimei de conversie ± blocanţi ai receptorilor angiotensinei, diuretice (saluretice ± anti-aldosteronice), inhibitori ai HMGT, 6 luni)] sau proteinurie &gt; 8 g/24 ore şi/sau scăderea eRFG, la 6 şi 12 luni. Dacă se obţine răspuns, se opreşte.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lipsei de răspuns, de recăderi frecvente sau contraindicaţii (corticoizi sau cyclophosphamidum), se adaugă </w:t>
      </w:r>
      <w:r w:rsidRPr="003B2B0E">
        <w:rPr>
          <w:rFonts w:ascii="Times New Roman" w:hAnsi="Times New Roman" w:cs="Times New Roman"/>
          <w:sz w:val="28"/>
          <w:szCs w:val="28"/>
          <w:u w:val="single"/>
        </w:rPr>
        <w:t>ciclosporinum</w:t>
      </w:r>
      <w:r w:rsidRPr="003B2B0E">
        <w:rPr>
          <w:rFonts w:ascii="Times New Roman" w:hAnsi="Times New Roman" w:cs="Times New Roman"/>
          <w:sz w:val="28"/>
          <w:szCs w:val="28"/>
        </w:rPr>
        <w:t xml:space="preserve"> 3 - 4 mg/kg corp zi, po, 6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 Dacă nu există răspuns (reducerea proteinuriei cu mai puţin de 50%), se întrerupe ciclosporinum şi se administrează terapie de linia I. Dacă se obţine remisiune completă, 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continuă ciclosporinum 3 - 4 luni, apoi se opreşte. Dacă se obţine remisiune parţială (reducerea proteinuriei cu &gt; 50%) se continuă ciclosporinum 12 - 24 luni sau nedefinit, în funcţie de răspuns.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1.C) Glomeruloscleroză focală şi segmentară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 zi (greutate "uscată"), po, 16 săptămâni (</w:t>
      </w:r>
      <w:r w:rsidRPr="003B2B0E">
        <w:rPr>
          <w:rFonts w:ascii="Times New Roman" w:hAnsi="Times New Roman" w:cs="Times New Roman"/>
          <w:b/>
          <w:bCs/>
          <w:sz w:val="28"/>
          <w:szCs w:val="28"/>
        </w:rPr>
        <w:t>terapie de linia I</w:t>
      </w:r>
      <w:r w:rsidRPr="003B2B0E">
        <w:rPr>
          <w:rFonts w:ascii="Times New Roman" w:hAnsi="Times New Roman" w:cs="Times New Roman"/>
          <w:sz w:val="28"/>
          <w:szCs w:val="28"/>
        </w:rPr>
        <w:t>). Dacă se obţine remisiune completă, doza se reduce cu 0.2 - 0.5 mg/kg corp lună, până la oprire.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 de lipsă de răspuns, corticodependenţă sau corticointoleranţă, se adaugă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2 - 3 mg/kg corp zi, po, 3 luni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Dacă se obţine răspuns, se continuă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 de lipsă de răspuns, corticodependenţă sau intoleranţă (corticoizi, ciclofosfamidă), se adaugă ciclosporinum maximum 5 mg/kg corp zi (greutate "uscată"), po, 3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 Dacă se obţine răspuns, se scade doza de ciclosporină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2.A) Sindrom Goodpasture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corp-zi (greutate "uscată"), durată totală 6 luni, asociat cu cyclophosphamidum 2 - 3 mg/kg corp-zi (greutate "uscată"), 3 luni.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2.B) Vasculite pauciimune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(i) Atac: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corp-zi (greutate "uscată"), cu scădere progresivă până la 10 mg/zi la 6 luni, în asociere cu cyclophosphamidum 2 - 3 mg/kg corp-zi (greutate "uscată"), 3 luni. (ii) Întreţinere: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10 mg/zi, 24 luni, în asociere cu azathioprinum 2 - 3 mg/kg corp-zi (greutate "uscată"), cu scăderea după 12 luni, 24 luni în total.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(în cazul lipsei de răspuns, recăderi, efecte adverse ale corticoterapiei sau citotoxicelor):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corp-zi (greutate "uscată"), cu scădere progresivă până la 10 mg/zi la 6 luni, în asociere cu Rituximabum, 1000 mg, perfuzie iv, la 2 săptămâni, 2 prize.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2.C) Glomerulonefrite prin complexe imune cu evoluţie subacută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(i) Atac: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corp-zi (greutate "uscată"), cu scădere progresivă până la 10 mg/zi la 6 luni, în asociere cu cyclophosphamidum 2 - 3 mg/kg corp-zi (greutate "uscată"), 3 luni. (ii) Întreţinere: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10 mg/zi, 24 luni, în asociere cu azathioprinum 2 - 3 mg/kg corp-zi (greutate "uscată"), cu scăderea după 12 luni, 24 luni în total.</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2.D) Nefropatie cu depozite mezangiale de IgA (NIgA)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(indicată în NIgA + eRFG &gt; 60 mL + proteinurie &gt; 0.5 g/24 ore): inhibitori ai enzimei de conversie a angiotensinei ± blocanţi receptori angiotensină 1 ± diuretice, cu monitorizare [(dacă proteinuria scade sub 0.5 g/24 ore, se continuă nedefinit, cu monitorizare trimestrială (PA, eRFG; proteinurie; sediment urinar)].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(indicată dacă proteinuria nu scade sub 1 g/24 ore, după 3 luni de terapie de linia I şi în NIgA + eRFG &gt; 60 mL + proteinurie &gt; 1.0 g/24 ore): metilprednisolon 1 g iv/zi, 3 zile, în lunile 1, 3, 5 +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0.5 mg/kg corp în zile alterne,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Terapia de linia a III-a</w:t>
      </w:r>
      <w:r w:rsidRPr="003B2B0E">
        <w:rPr>
          <w:rFonts w:ascii="Times New Roman" w:hAnsi="Times New Roman" w:cs="Times New Roman"/>
          <w:sz w:val="28"/>
          <w:szCs w:val="28"/>
        </w:rPr>
        <w:t xml:space="preserve"> (indicată dacă proteinuria nu scade sub 1 g/24 ore, după 6 luni de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sau la scăderea eRFG): prednisonum 0.5 mg/kg corp-zi, în asociere cu cyclophosphamidum 2 mg/kg corp-zi, 3 luni, apoi azathioprinum, 2 mg/kg corp zi, 2 ani.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2.E) Nefropatie lupică clasele III şi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corp-zi, 3 luni, apoi scădere treptată până la 6 luni în asociere cu cyclophosphamidum 2 - 3 mg/kg corp-zi, 3 luni sau puls iv 500 mg la 2 săptămâni,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[indicată de lipsă de răspuns (persistenţa activităţii nefropatiei: hematurie microscopică, proteinurie &gt; 1 g/24 ore) la </w:t>
      </w:r>
      <w:r w:rsidRPr="003B2B0E">
        <w:rPr>
          <w:rFonts w:ascii="Times New Roman" w:hAnsi="Times New Roman" w:cs="Times New Roman"/>
          <w:b/>
          <w:bCs/>
          <w:sz w:val="28"/>
          <w:szCs w:val="28"/>
        </w:rPr>
        <w:t>Terapia de linia I</w:t>
      </w:r>
      <w:r w:rsidRPr="003B2B0E">
        <w:rPr>
          <w:rFonts w:ascii="Times New Roman" w:hAnsi="Times New Roman" w:cs="Times New Roman"/>
          <w:sz w:val="28"/>
          <w:szCs w:val="28"/>
        </w:rPr>
        <w:t xml:space="preserve">) sau de efecte adverse ale cyclophosphamidum]: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corp-zi (greutate "uscată"), cu scădere progresivă până la 10 mg/zi la 6 luni, în asociere cu rituximabum, 1000 mg, perfuzie iv, la 2 săptămâni, 2 prize.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2.F) Glomeruloferită crioglobulinemică secundară infecţiei cu virusul hepatitei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0.5 mg/kg corp-zi (precedat de puls cu metilprednisolon), cu scădere treptată până la 3 - 6 luni, în asociere cu cyclophosphamidum 2 - 3 mg/kg corp-zi, 3 - 6 luni, urmat de tratament antiviral (vezi Tratamentul infecţiei cu virusul hepatitei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[indicată de lipsă de răspuns (persistenţa activităţii nefropatiei: hematurie microscopică, proteinurie &gt; 1 g/24 ore) la </w:t>
      </w:r>
      <w:r w:rsidRPr="003B2B0E">
        <w:rPr>
          <w:rFonts w:ascii="Times New Roman" w:hAnsi="Times New Roman" w:cs="Times New Roman"/>
          <w:b/>
          <w:bCs/>
          <w:sz w:val="28"/>
          <w:szCs w:val="28"/>
        </w:rPr>
        <w:t>Terapia de linia I</w:t>
      </w:r>
      <w:r w:rsidRPr="003B2B0E">
        <w:rPr>
          <w:rFonts w:ascii="Times New Roman" w:hAnsi="Times New Roman" w:cs="Times New Roman"/>
          <w:sz w:val="28"/>
          <w:szCs w:val="28"/>
        </w:rPr>
        <w:t xml:space="preserve">) sau de efecte adverse ale cyclophosphamidum]: </w:t>
      </w:r>
      <w:r w:rsidRPr="003B2B0E">
        <w:rPr>
          <w:rFonts w:ascii="Times New Roman" w:hAnsi="Times New Roman" w:cs="Times New Roman"/>
          <w:sz w:val="28"/>
          <w:szCs w:val="28"/>
          <w:u w:val="single"/>
        </w:rPr>
        <w:t>prednisonum</w:t>
      </w:r>
      <w:r w:rsidRPr="003B2B0E">
        <w:rPr>
          <w:rFonts w:ascii="Times New Roman" w:hAnsi="Times New Roman" w:cs="Times New Roman"/>
          <w:sz w:val="28"/>
          <w:szCs w:val="28"/>
        </w:rPr>
        <w:t xml:space="preserve"> 1 mg/kg corp zi (greutate "uscată"), cu scădere progresivă până la 10 mg/zi la 6 luni, în asociere cu rituximabum, 1000 mg, perfuzie iv, la 2 săptămâni, 2 prize.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bolnavii aflaţi sub tratament vor fi monitorizate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proteinuria (determinare cantitativă);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sedimentul urinar (hematurie);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eRFG (determinarea creatininei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albuminele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hemogramă;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 nivelurile serice ale ciclosporinum.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prednisonum va fi efectuată de către medicii nefrologi.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CINACALCET HIDROCLORID</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calcemie totală corectată &gt;/= 8,4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aluminemie &lt; 20 µg/L sau între 20 - 60 µg/L, dacă testul la desferioxamină este negativ.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Controlul hiperparatiroidismului sever (vezi mai sus) şi a valorilor calciului şi fosfaţilor serici (vezi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Doza de iniţiere:</w:t>
      </w:r>
      <w:r w:rsidRPr="003B2B0E">
        <w:rPr>
          <w:rFonts w:ascii="Times New Roman" w:hAnsi="Times New Roman" w:cs="Times New Roman"/>
          <w:sz w:val="28"/>
          <w:szCs w:val="28"/>
        </w:rPr>
        <w:t xml:space="preserve"> 30 mg, o dată pe zi, pe cale orală, în timpul meselor sau imediat după masă.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Doza de întreţinere:</w:t>
      </w:r>
      <w:r w:rsidRPr="003B2B0E">
        <w:rPr>
          <w:rFonts w:ascii="Times New Roman" w:hAnsi="Times New Roman" w:cs="Times New Roman"/>
          <w:sz w:val="28"/>
          <w:szCs w:val="28"/>
        </w:rPr>
        <w:t xml:space="preserve"> între 30 - 180 mg/zi şi trebuie individualizată (uzual 60 - 90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Ajustarea dozei:</w:t>
      </w:r>
      <w:r w:rsidRPr="003B2B0E">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funcţie de calcemie (clinic şi paraclinic):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/dL</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w:t>
      </w:r>
      <w:r w:rsidRPr="003B2B0E">
        <w:rPr>
          <w:rFonts w:ascii="Times New Roman" w:hAnsi="Times New Roman" w:cs="Times New Roman"/>
          <w:sz w:val="28"/>
          <w:szCs w:val="28"/>
        </w:rPr>
        <w:lastRenderedPageBreak/>
        <w:t>cinacalcet poate fi reluată cu doza imediat inferioară celei pe care o urma bolnavul în momentul incidentului.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 funcţie de nivelul iPTH seric: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între 150 - 300 pg/mL - se menţine aceeaşi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sub 150 pg/mL - se întrerupe administrarea cinacalcet.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 în caz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Hipocalcemie (calcemia totală corectată sub 7,5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Hipocalcemie (calcemie totală corectată între 7,5 - 8,4 mg/dL) cu semne clinice persistente de hipocalcemie.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iPTH sub 150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Neresponsivitate la cinacalcet: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apariţia complicaţiilor clinice ale hiperparatiroidismului sever (calcifilaxie, fracturi în os patologic, ruptura tendonului muşchiului cvadriceps, calcificări metastatice).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Fosfatemie şi produs fosfo-calcic - săptămânal în fazele de iniţiere şi ajustare a dozei,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iPTH - lunar în fazele de iniţiere şi ajustare a dozei,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Aluminemie - 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CETRORELIXUM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Infertilitate:</w:t>
      </w:r>
      <w:r w:rsidRPr="003B2B0E">
        <w:rPr>
          <w:rFonts w:ascii="Times New Roman" w:hAnsi="Times New Roman" w:cs="Times New Roman"/>
          <w:sz w:val="28"/>
          <w:szCs w:val="28"/>
        </w:rPr>
        <w:t xml:space="preserve"> absenţa concepţiei după un an de raporturi sexuale neprotejate.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 ale stimulaţiei ovariene în infertilitate: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Disfuncţii ovulatorii: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Oligoovulaţia (ovulaţii rare, neregulate)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Anovulaţia (ovulaţie absentă, inclusiv boala ovarului polichistic)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Deficienţe ale fazei luteale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Infertilitate de cauză neexplicată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Stimularea dezvoltării foliculare la femei cu deficit sever de FSH şi LH. Administrarea concomitentă de FSH şi LH, tratament de primă intenţie.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CLASIFICAREA DISFUNCŢIILOR OVULATORII (OMS)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OMS Grup I:</w:t>
      </w:r>
      <w:r w:rsidRPr="003B2B0E">
        <w:rPr>
          <w:rFonts w:ascii="Times New Roman" w:hAnsi="Times New Roman" w:cs="Times New Roman"/>
          <w:sz w:val="28"/>
          <w:szCs w:val="28"/>
        </w:rPr>
        <w:t xml:space="preserve"> Disfuncţii hipotalamo-hipofizare, amenoree, fără producţie de estrogeni endogeni.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Nivel de prolactină normal. Nivel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FSH scăzut, nivel LH scăzut (hipogonadism hiopogonadotrop)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Indicaţie terapeutică: administrarea de prima intenţie de FSH şi LH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OMS Grup II:</w:t>
      </w:r>
      <w:r w:rsidRPr="003B2B0E">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Afecţiune cronică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Indicaţiile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Prevenirea ovulaţiei premature la pacientele aflate în perioada stimulării ovariene.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minimă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Sex: feminin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Absenţa afecţiunilor care contraindică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Absenţa infecţiilor genitale acute în momentul începerii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Frotiu PapaNicolau - normal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Culturi sterile din col şi sperma partenerului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Uter şi cel puţin o trompă permeabile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FSH bazal &lt; 10 ml/ml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Minim 1 mil. de spermatozoizi mobili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r w:rsidRPr="003B2B0E">
        <w:rPr>
          <w:rFonts w:ascii="Times New Roman" w:hAnsi="Times New Roman" w:cs="Times New Roman"/>
          <w:sz w:val="28"/>
          <w:szCs w:val="28"/>
        </w:rPr>
        <w:t xml:space="preserve">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Cetrorelixum 0,25 mg se administrează injectabil subcutanat în peretele abdominal inferior.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Administrarea matinală:</w:t>
      </w:r>
      <w:r w:rsidRPr="003B2B0E">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sz w:val="28"/>
          <w:szCs w:val="28"/>
          <w:u w:val="single"/>
        </w:rPr>
        <w:t>Administrarea de seară:</w:t>
      </w:r>
      <w:r w:rsidRPr="003B2B0E">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Numărul de cicluri de tratament este variabil în funcţie de răspunsul individual la tratament al pacientei.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SCHEMA DE TRATAMENT CU ANTAGONIŞTI GnRH (CETRORELIXUM):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1. Administrare de FSH 150 UI în zilele: 2, 3, 4, 5, 6 ale ciclului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2. Administrare de antagonist GnRH (Cetrorelixum): 0,25 mg în ziua 5 sau 6 a ciclului (în funcţie de ora administrării)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3. Monitorizare: ecografie transvaginală în ziua 7 a ciclului (endometru trilaminar 8 mm, foliculul dominant ~ 14 mm)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4. Administrare de FSH 225 UI şi 0,25 mg Cetrorelixum/zi în zilele (5), 6, 7, 8, 9 ale ciclului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5. Monitorizare: ecografie transvaginală în ziua 10 a ciclului (endometru trilaminar 10 mm, foliculul dominant &gt; 17 mm)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6. Administrare hCG 10000 UI în ziua a 10-a ciclului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Parametrii clinici: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Evaluarea cuplului: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Anamneza ambilor parteneri: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Antecedente medicale familiale: afecţiuni genetice, afecţiuni maligne.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Depistarea factorilor de risc care reduc şansele de succes ale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Depistarea apariţiei situaţiilor care pot afecta negativ utilizarea unei anumite scheme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Parametrii 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Investigaţii paraclinice ce trebuiesc efectuate înaintea începerii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INVESTIGAREA PARTENERULUI FEMININ</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 Investigaţii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Examen clinic general: înălţime, greutate, palpare sâni, palpare abdomen, examenul pelvisului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Hemoleucogramă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Grupa sanguină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Screening pentru Hepatita B şi HIV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Frotiu cervico-vaginal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Mamografie după vârsta de 35 - 40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Testarea imunităţii la rubeolă, eventual varicelă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Profil hormonal bazal: FSH, Estradiol în ziua a 3-a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Ecografie genitală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Investigaţii suplimentare în funcţie de patologia individuală: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Analize hormonale: TSH, Prolactina, LH, Progesteron, Androgeni, Inhibina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Testări: Chlamydia, Mycoplasme, Toxoplasma, Listeria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Histerosalpingografia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Laparascopie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Investigaţii imunologice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Investigaţii genetice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Biopsie de endometru în ziua 21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Teste pentru detectarea anticorpilor antispermatici în sânge sau secreţie vaginală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INVESTIGAREA PARTENERULUI MASCULIN</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MONITORIZAREA DIN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A. Ecografie transvaginală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Periodicitate:</w:t>
      </w:r>
      <w:r w:rsidRPr="003B2B0E">
        <w:rPr>
          <w:rFonts w:ascii="Times New Roman" w:hAnsi="Times New Roman" w:cs="Times New Roman"/>
          <w:sz w:val="28"/>
          <w:szCs w:val="28"/>
        </w:rPr>
        <w:t xml:space="preserve"> în ziua 2, 7, 10, 14 a ciclului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monitorizare ecografică zilnică la un diametru al folicului &gt;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Când foliculul dominant are un diametru egal sau mai mare de 17 mm se administrează hCG sau r- hCG, pentru declanşarea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recomandă raport sexual a doua zi după administrarea de hCG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Ecografia transvaginală este suficientă pentru luarea deciziilor legate de schemele de tratament în 88% din cazuri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Se urmăreşte ecografic: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evaluarea dezvoltării endometrului (se estimează o grosime minimă de 8 mm la momentul ovulaţiei)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evaluarea numărului şi mărimii foliculilor ovarieni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Analize hormonale: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Dozare de Estradiol în ziua 2, 7 şi 14: se estimează 150 - 200 pg/ml pentru un folicul evolutiv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Dozare de Progesteron în ziua 21 - 23: nivelul ideal &lt; 1 ng/ml (1650 - 3300 pmol/l)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Analize hormonale suplimentare: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Determinarea pick-ului de LH seric/urinar în ziua 8 - 9 (dacă LH &gt; 10 UI/I şansa de succes este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Temperatura bazală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RISCULUI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Estradiolul plasmatic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normal &gt; 1100 pmol/l (250 - 300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&gt; 3000 pmol/l (&gt; 900 pg/ml) există </w:t>
      </w:r>
      <w:r w:rsidRPr="003B2B0E">
        <w:rPr>
          <w:rFonts w:ascii="Times New Roman" w:hAnsi="Times New Roman" w:cs="Times New Roman"/>
          <w:b/>
          <w:bCs/>
          <w:sz w:val="28"/>
          <w:szCs w:val="28"/>
        </w:rPr>
        <w:t>risc de hiperstimulare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Prezenţa mai mult de 3 foliculi preovulatori cu dimensiuni de peste 14 mm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SCĂDEREA RISCULUI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reducerea dozei de FSH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amânarea administrării de hCG (coasting)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poate face reducţie foliculară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FORMELOR CLINICE ALE SINDROMULUI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Debut:</w:t>
      </w:r>
      <w:r w:rsidRPr="003B2B0E">
        <w:rPr>
          <w:rFonts w:ascii="Times New Roman" w:hAnsi="Times New Roman" w:cs="Times New Roman"/>
          <w:sz w:val="28"/>
          <w:szCs w:val="28"/>
        </w:rPr>
        <w:t xml:space="preserve"> imediat postovulator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discomfort abdominal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 în greutate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distensie abdominală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ovare de 5 - 8 cm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conservator, simptomatic,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hidratare, măsurarea greutăţii şi urmărirea diurezei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evitarea eforturilor şi a raportului sexual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analgetice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medie: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greaţă, vomă, durere abdominală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dispnee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distensie abdominală, ascită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ovare &lt; 12 cm diametru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conservator, simptomatic, ambulator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hidratare, măsurarea greutăţii şi urmărirea diurezei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evitarea eforturilor şi a raportului sexual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analgetice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Forma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ascită, hidrotorax, distensie abdominală marcată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hemoconcentraţie, hipovolemie, oligurie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renală, tromboembolism, ruptură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spitalizare, monitorizare clinică şi paraclinică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reechilibrare hidroelectrolitică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 de albumină şi heparină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prudenţă deosebită în administrarea de diuretice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paracenteză, toracocenteză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Criterii de eficienţă a tratamentului (criterii de maturare foliculară):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Foliculul dominant &gt; 17 mm sau 2 - 3 foliculi &gt; 15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Estradiol &gt; 150 pg/ml/folicul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Factori de risc: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vârstă tânără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masă corporală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sindromul ovarelor polichistice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valoare mare sau rapid crescătoare a estradiolului &gt; 2500 pg/ml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dezvoltarea a numeroşi foliculi intermediari cu dimensiuni de 10 - 14 mm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antecedente de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substanţa activă sau orice analog structural de GnRH, hormoni peptidici sau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Sindrom de Hiperstimulare Ovariană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Co-morbidităţi:</w:t>
      </w:r>
      <w:r w:rsidRPr="003B2B0E">
        <w:rPr>
          <w:rFonts w:ascii="Times New Roman" w:hAnsi="Times New Roman" w:cs="Times New Roman"/>
          <w:sz w:val="28"/>
          <w:szCs w:val="28"/>
        </w:rPr>
        <w:t xml:space="preserve"> Paciente cu afecţiuni renale sau hepatice moderate sau severe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4. Menopauza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 Reluare tratament (condiţii)</w:t>
      </w:r>
      <w:r w:rsidRPr="003B2B0E">
        <w:rPr>
          <w:rFonts w:ascii="Times New Roman" w:hAnsi="Times New Roman" w:cs="Times New Roman"/>
          <w:sz w:val="28"/>
          <w:szCs w:val="28"/>
        </w:rPr>
        <w:t xml:space="preserve"> - doar pentru afecţiunile în care există prescriere pe o durată de timp 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Numărul de cicluri de tratament este stabilit de către medicul specialist în funcţie de răspunsul individual al pacientei.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ginecologi, endocrinologi cu aprobarea comisiilor de la nivelul Caselor Judeţene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OBSTETRICĂ-GINECOLOGIE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ÎN ACROMEGALIE ŞI GIGANTISM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lastRenderedPageBreak/>
        <w:t xml:space="preserve">    I. Criterii de 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examen clinic endocrinologic: semne şi simptome de activitate a bolii: hiperhidroză, artralgii, astenie, cefalee, extremităţi în curs de lărgire şi semne date de expansiunea tumorii hipofizare: sindrom neurooftalmic, cefalee, semne de insuficienţă hipofizară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determinarea insulin-like growth factor (IGF1) cu referinţă faţă de grupele de vârstă şi sex din România.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imagistică - rezonanţa magnetică nucleară (RMN), tomografie computerizată (CT) hipofizare sau de regiunea suspectată de tumoră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Anatomopatologie cu imunohistochimie.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Diagnosticul pozitiv</w:t>
      </w:r>
      <w:r w:rsidRPr="003B2B0E">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Există şi cazuri de acromegalie cu discordanţă între GH şi IGF1, ceea ce nu exclude tratamentul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Diagnosticul etiologic</w:t>
      </w:r>
      <w:r w:rsidRPr="003B2B0E">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Diagnosticul de certitudine</w:t>
      </w:r>
      <w:r w:rsidRPr="003B2B0E">
        <w:rPr>
          <w:rFonts w:ascii="Times New Roman" w:hAnsi="Times New Roman" w:cs="Times New Roman"/>
          <w:i/>
          <w:iCs/>
          <w:sz w:val="28"/>
          <w:szCs w:val="28"/>
        </w:rPr>
        <w:t xml:space="preserve"> este cel histopatologic, cu imunohistochimia care evidenţiază celulele somatotrope.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Obiective: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înlăturarea tumorii,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inhibarea hipersecreţiei de GH şi normalizarea nivelelor IGF-1,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prevenirea sau corectarea complicaţiilor pentru a asigura o durată de viaţă egală cu a populaţiei generale.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Metode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chirurgia tumorii hipofizare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tratamentul medicamentos (de scădere a secreţiei de GH, de scădere a IGF1)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radioterapia hipofizară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Chirurgia hipofizară transsfenoidală</w:t>
      </w:r>
      <w:r w:rsidRPr="003B2B0E">
        <w:rPr>
          <w:rFonts w:ascii="Times New Roman" w:hAnsi="Times New Roman" w:cs="Times New Roman"/>
          <w:i/>
          <w:iCs/>
          <w:sz w:val="28"/>
          <w:szCs w:val="28"/>
        </w:rPr>
        <w:t xml:space="preserve"> este tratamentul de elecţie pentru: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atunci când tumora determină simptome compresive, în absenţa contraindicaţiilor. Chirurgia transfrontală este foarte rar indicată.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În cazul tumorilor de peste 2 cm a căror evoluţie locală sau a căror secreţie nu poate fi controlată medicamentos, reducerea volumului tumoral prin chirurgie hipofizară reprezintă o măsură necesară pentru controlul adecvat al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Contraindicaţiile chirurgiei sunt cardiomiopatia severă cu insuficienţă cardiacă, boala respiratorie severă sau alte afecţiuni cu risc anestezic/chirurgical crescut.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Tratamentul medicamentos reprezintă prima sau a doua linie de intervenţie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Agoniştii dopaminergici</w:t>
      </w:r>
      <w:r w:rsidRPr="003B2B0E">
        <w:rPr>
          <w:rFonts w:ascii="Times New Roman" w:hAnsi="Times New Roman" w:cs="Times New Roman"/>
          <w:i/>
          <w:iCs/>
          <w:sz w:val="28"/>
          <w:szCs w:val="28"/>
        </w:rPr>
        <w:t xml:space="preserve"> (bromocriptina, cabergolina). Monoterapia cu cabergolină s-a dovedit a fi eficace la mai puţin de 10% dintre pacienţi.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când pacientul preferă medicaţia orală - la pacienţi cu nivele mult crescute ale prolactinei şi/sau nivele GH şi IGF-1 modest crescute - ca terapie adiţională la agoniştii de somatostatin la pacienţii parţial responsivi la o doză maximală, în doză de 2 - 4 mg/săptămână.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Există dovezi ca tratamentul cu doze mari de cabergolină pe perioade lungi de timp sunt asociate cu apariţia disfuncţiilor valvulare cardiace. Deşi la pacienţii care primesc dozele convenţionale din tumorile hipofizare nu s-au găsit valvulopatii, se recomandă ca pacienţii să fie monitorizaţi prin efectuarea de ecocardiografie.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Analogii de somatostatin</w:t>
      </w:r>
      <w:r w:rsidRPr="003B2B0E">
        <w:rPr>
          <w:rFonts w:ascii="Times New Roman" w:hAnsi="Times New Roman" w:cs="Times New Roman"/>
          <w:i/>
          <w:iCs/>
          <w:sz w:val="28"/>
          <w:szCs w:val="28"/>
        </w:rPr>
        <w:t xml:space="preserve"> (octreotid, lanreotid etc.) - se leagă de subtipurile 2 şi 5 de receptori de somatostatin, având efect antisecretor pentru GH şi determinând scăderea volumului tumoral. Ei par a fi echivalenţi din punctul de vedere al controlului simptomatologiei şi al scăderii hipersecreţiei de GH.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Efecte adverse: balonarea şi crampele abdominale în primele luni de tratament. Frecvent apar multipli calculi biliari mici şi nămol biliar dar rar se produce colecistită. Scăderea secreţiei de insulină cu agravarea diabetului poate surveni la unii dintre pacienţi. Au existat câteva cazuri de pancreatită.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Antagonistul receptorului de GH (pegvisomant) -</w:t>
      </w:r>
      <w:r w:rsidRPr="003B2B0E">
        <w:rPr>
          <w:rFonts w:ascii="Times New Roman" w:hAnsi="Times New Roman" w:cs="Times New Roman"/>
          <w:i/>
          <w:iCs/>
          <w:sz w:val="28"/>
          <w:szCs w:val="28"/>
        </w:rPr>
        <w:t xml:space="preserve"> este indicat la pacienţii cu niveluri persistent crescute de GH şi IGF-1 în pofida tratamentului maximal cu alte preparate medicamentoase. Poate fi administrat ca monoterapie sau în combinaţie cu un agonist de somatostatin. Efecte adverse: anomalii ale funcţiei hepatice şi creşterea tumorii (&lt; 2% din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Radioterapia hipofizară</w:t>
      </w:r>
      <w:r w:rsidRPr="003B2B0E">
        <w:rPr>
          <w:rFonts w:ascii="Times New Roman" w:hAnsi="Times New Roman" w:cs="Times New Roman"/>
          <w:i/>
          <w:iCs/>
          <w:sz w:val="28"/>
          <w:szCs w:val="28"/>
        </w:rPr>
        <w:t xml:space="preserve"> este o metodă de a treia linie terapeutică; este indicată 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la care nu s-a obţinut normalizarea nivelurilor hormonale prin chirurgie şi tratament medicamentos în doză maximă timp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la care nu s-a obţinut normalizarea nivelurilor hormonale prin tratament medicamentos în doză maximă timp de 6 luni şi au contraindicaţii la chirurgie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contraindicaţii pentru tratamentul medicamentos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Efectele radioterapiei se evaluează după o perioadă de 10 - 15 ani în cazul radioterapiei convenţionale şi 2 - 5 ani în cazul radiochirurgiei stereotactice (Gamma Knife şi Cyber Knife).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Complicaţiile radioterapiei: insuficienţă hipofizară, nevrită optică, complicaţii cerebrovasculare, riscul apariţiei unor tumori secundare.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În </w:t>
      </w:r>
      <w:r w:rsidRPr="003B2B0E">
        <w:rPr>
          <w:rFonts w:ascii="Times New Roman" w:hAnsi="Times New Roman" w:cs="Times New Roman"/>
          <w:b/>
          <w:bCs/>
          <w:i/>
          <w:iCs/>
          <w:sz w:val="28"/>
          <w:szCs w:val="28"/>
        </w:rPr>
        <w:t>microadenoamele hipofizare (&lt; 10 mm) şi tumorile hipofizare cu diametrul de 10 - 20 mm,</w:t>
      </w:r>
      <w:r w:rsidRPr="003B2B0E">
        <w:rPr>
          <w:rFonts w:ascii="Times New Roman" w:hAnsi="Times New Roman" w:cs="Times New Roman"/>
          <w:i/>
          <w:iCs/>
          <w:sz w:val="28"/>
          <w:szCs w:val="28"/>
        </w:rPr>
        <w:t xml:space="preserve"> chirurgia este tratamentul primar. În cazul în care rezecţia nu este completă, se administrează </w:t>
      </w:r>
      <w:r w:rsidRPr="003B2B0E">
        <w:rPr>
          <w:rFonts w:ascii="Times New Roman" w:hAnsi="Times New Roman" w:cs="Times New Roman"/>
          <w:i/>
          <w:iCs/>
          <w:sz w:val="28"/>
          <w:szCs w:val="28"/>
        </w:rPr>
        <w:lastRenderedPageBreak/>
        <w:t>tratament medicamentos conform protocolului (analogi de somatostatin, terapie combinată); dacă efectul este parţial după 6 luni cu doza maximă de tratament medicamentos, se aplică radioterapia şi se continuă tratamentul medicamentos până ce radioterapia are efect (minim 5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În </w:t>
      </w:r>
      <w:r w:rsidRPr="003B2B0E">
        <w:rPr>
          <w:rFonts w:ascii="Times New Roman" w:hAnsi="Times New Roman" w:cs="Times New Roman"/>
          <w:b/>
          <w:bCs/>
          <w:i/>
          <w:iCs/>
          <w:sz w:val="28"/>
          <w:szCs w:val="28"/>
        </w:rPr>
        <w:t>tumorile hipofizare mari (peste 20 mm),</w:t>
      </w:r>
      <w:r w:rsidRPr="003B2B0E">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 Dacă răspunsul este parţial după 6 luni de tratament cu doza maximă de analog de somatostatină, se recomandă tratamentul chirurgical, pentru reducerea masei tumorale. Dacă medicaţia şi chirurgia nu normalizează producţia de GH şi/sau IGF1, se adaugă radioterapia supravoltată sau radiochirurgia.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În cazul tumorilor cu </w:t>
      </w:r>
      <w:r w:rsidRPr="003B2B0E">
        <w:rPr>
          <w:rFonts w:ascii="Times New Roman" w:hAnsi="Times New Roman" w:cs="Times New Roman"/>
          <w:b/>
          <w:bCs/>
          <w:i/>
          <w:iCs/>
          <w:sz w:val="28"/>
          <w:szCs w:val="28"/>
        </w:rPr>
        <w:t>sindrom neurooftalmic, apoplexie hipofizară sau hipertensiune intracraniană,</w:t>
      </w:r>
      <w:r w:rsidRPr="003B2B0E">
        <w:rPr>
          <w:rFonts w:ascii="Times New Roman" w:hAnsi="Times New Roman" w:cs="Times New Roman"/>
          <w:i/>
          <w:iCs/>
          <w:sz w:val="28"/>
          <w:szCs w:val="28"/>
        </w:rPr>
        <w:t xml:space="preserve"> chirurgia se practică cu prioritate.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 ÎN TRATAMENTUL CU ANALOGI DE SOMATOSTATINĂ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Categorii de pacienţi eligibili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prezintă acromegalie în evoluţie şi se încadrează în una din următoarele situaţii: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Postoperator, în condiţiile menţinerii criteriilor de acromegalie activă, indiferent de mărimea tumorii restante,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Pacienţi operaţi şi iradiaţi, nevindecaţi după dublă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pacientului. Pacienţii din această categorie pot beneficia de tratament cu analogi de somatostatină în situaţia menţinerii contraindicaţiei pentru intervenţia chirurgicală, contraindicaţie motivată medical în dosarul pacientului. Pacienţii care au depăşit 10 ani de la ultima iradiere hipofizară vor fi reevaluaţi în vederea terapiei chirurgicale, iar în cazul menţinerii contraindicaţiei chirurgicale se va indica o nouă cură de radioterapie, după care pot redeveni eligibili pentru tratamentul cu analogi de somatostatină.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 La pacienţii sub 18 ani indicaţia, schema de tratament şi posologia vor fi individualizate.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Evaluări pentru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Vor fi efectuate de un medic specialist endocrinolog dintr-o clinică universitară.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2.1. Evaluarea minimă şi obligatorie pentru iniţierea tratamentului (evaluări nu mai vechi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Caracteristici clinice de acromegalie activă, certificate obligatoriu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Supresia GH în test oral de toleranţă la glucoză - TOTG (75 g glucoză p.o. la adulţi, respectiv 1,75 g/KgC, maxim 75 g la copii)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data      | 0 min | 30 min | 60 min | 120 min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Glicemia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GH        |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Curba de GH seric în 24 ore (minim 4 probe GH recoltate la intervale de 4 ore) va înlocui TOTG la pacienţii cu diabet zaharat. Media GH pe 24 ore &gt;/= 2,5 ng/ml confirmă acromegalie activă.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IGF1. Cel puţin două valori crescute, în prezenţa tabloului clinic sugestiv, susţin diagnosticul de acromegalie activă, indiferent de valoarea GH.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Confirmarea masei tumorale hipofizare: diagnostic CT sau RMN pentru localizare: intraselară/cu expansiune extraselară, dimensiuni: diametre maxime - cranial, transversal.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2.2. Evaluări complementare</w:t>
      </w:r>
      <w:r w:rsidRPr="003B2B0E">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Biochimie generală: glicemie, hemoglobină glicozilată (la pacienţii diabetici), profil lipidic, transaminaze,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Dozări hormonale: prolactină, cortizol plasmatic bazal 8 - 9 a.m. fT4, TSH, gonadotropi + Estradiol (la femei de vârstă fertilă) sau gonadotropi + Testosteron 8 - 9 a.m. (la bărbaţi).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 oftalmologic: FO, câmp vizual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Electrocardiograma (EKG)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Ecografie colecist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2.3.</w:t>
      </w:r>
      <w:r w:rsidRPr="003B2B0E">
        <w:rPr>
          <w:rFonts w:ascii="Times New Roman" w:hAnsi="Times New Roman" w:cs="Times New Roman"/>
          <w:i/>
          <w:iCs/>
          <w:sz w:val="28"/>
          <w:szCs w:val="28"/>
        </w:rPr>
        <w:t xml:space="preserve"> Evaluări suplimentare pentru depistarea eventualelor complicaţii (nu sunt obligatorii pentru includerea în program, dar au importanţă pentru prioritizarea accesului la terapia gratuită, atunci când CJAS o cer):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Consult cardiologic clinic, echocardiografie - criterii pentru complicaţiile cardiovasculare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Colonoscopie - criteriu pentru depistarea şi tratarea polipilor colonici cu potenţial malign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Polisomnografie cu şi fără respiraţie sub presiune (CPAP)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criterii pentru depistarea şi tratarea apneei de somn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DOZE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LANREOTID (Lanreotidum PR/Lanreotidum AUTOGEL)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 Pentru </w:t>
      </w:r>
      <w:r w:rsidRPr="003B2B0E">
        <w:rPr>
          <w:rFonts w:ascii="Times New Roman" w:hAnsi="Times New Roman" w:cs="Times New Roman"/>
          <w:b/>
          <w:bCs/>
          <w:i/>
          <w:iCs/>
          <w:sz w:val="28"/>
          <w:szCs w:val="28"/>
        </w:rPr>
        <w:t>Lanreotidum PR:</w:t>
      </w:r>
      <w:r w:rsidRPr="003B2B0E">
        <w:rPr>
          <w:rFonts w:ascii="Times New Roman" w:hAnsi="Times New Roman" w:cs="Times New Roman"/>
          <w:i/>
          <w:iCs/>
          <w:sz w:val="28"/>
          <w:szCs w:val="28"/>
        </w:rPr>
        <w:t xml:space="preserve"> se recomandă începerea tratamentului cu doza de 30 mg, în injectare intramusculară la 14 zile. Dacă se obţine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OCTREOTID (Octreotidum 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recomandă începerea tratamentului cu doza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doza se poate creşte la 40 mg/28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pacienţii cu control clinic al simptomelor de acromegalie, cu concentraţiile de GH sub 1 ng/l şi cu nivele scăzute de IGF-1 se poate reduce doza de analogi de somatostatin (octreotidum LAR) sau se poate creşte intervalul de administrare (Lanreotidum PR sau Autogel) la recomandarea medicului endocrinolog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ACROMEGALIILOR ÎN TIMPUL TERAPIEI CU ANALOGI DE SOMATOSTATINĂ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Monitorizarea va fi efectuată de un </w:t>
      </w:r>
      <w:r w:rsidRPr="003B2B0E">
        <w:rPr>
          <w:rFonts w:ascii="Times New Roman" w:hAnsi="Times New Roman" w:cs="Times New Roman"/>
          <w:b/>
          <w:bCs/>
          <w:i/>
          <w:iCs/>
          <w:sz w:val="28"/>
          <w:szCs w:val="28"/>
        </w:rPr>
        <w:t>medic specialist endocrinolog, dintr-o clinică universitară.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Evaluările vor cuprinde: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GH bazal (minim 4 probe la 4 ore interval sau minim 5 probe la 30 minute interval) sau GH în TTOG, IGF1 seric, glicemie a jeun şi hemoglobina glicozilată (la pacienţii diabetici)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oftalmologic: FO, câmp vizual (la 6 luni de tratament, apoi anual)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ecografie de colecist (la 6 luni de tratament, apoi anual)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examene imagistice hipofizare (la 6 luni de tratament, apoi anual)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EKG şi analize curente;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3 ani de tratament fără întrerupere, la pacienţii cu valori hormonale normalizate sub tratament (eficienţa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Criterii de control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GH valoare medie pe 24 ore sub 2,5 ng/ml sau GH în TOTG sub 1 ng/ml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IGF1 normal pentru vârstă şi sex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Criterii pentru răspuns parţial (incomplet)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GH mediu bazal peste 2,5 ng/ml, dar care s-a redus cu peste 50% faţă de cel înregistrat înainte de tratament la media profilului GH pe 24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IGF1 crescut, dar care s-a redus cu &gt; 50% din valoarea iniţială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ineficienţă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Simptomatologie specifică de acromegalie evolutivă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media GH seric bazal (minim 4 probe la 4 ore interval) peste 2,5 ng/ml, ale căror valori nu s-au redus cu peste 50% faţă de cele înregistrate înainte de tratament la media profilului GH pe 24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IGF1 crescut, care nu s-a redus cu &gt; 50% din valoarea iniţială (apreciată cu aceeaşi metodă de dozare după acelaşi standard).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Masa tumorală hipofizară evolutivă.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ALGORITM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iniţierea terapiei cu analog de somatostatin avizul Comisiei Casei Naţionale de Asigurări de Sănătate va fi dat pentru 6 luni de tratament cu doza minimă de 30 mg Lanreotidum PR la 14 zile sau 20 mg octreotidum LAR la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Dacă după primele 3 luni de tratament răspunsul este parţial, se va cere Comisiei CNAS avizul pentru administrarea unor doze mai mari: lanreotidum PR 30 mg im la 7 zile sau Lanreotidum Autogel 120 mg sc la 4 săptămâni, respectiv octreotidum LAR 30 mg im la 28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Octreotidum LAR, după 3 luni de tratament cu 30 mg im la 28 zile, dacă răspunsul este parţial, se poate cere Comisiei CNAS creşterea dozei la 40 mg la 28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Dacă sunt îndeplinite criteriile de eficienţă terapeutică optimă, pacientul va continua cu aceeaşi doză până la 3 ani, cu avizul Comisiei CNAS. El va fi evaluat la 12 luni de la iniţierea tratamentului, apoi anual, pentru aprecierea siguranţei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Dacă după cel puţin 3 luni de doză maximă de tratament cu analog de somatostatină nu sunt îndeplinite criteriile de </w:t>
      </w:r>
      <w:r w:rsidRPr="003B2B0E">
        <w:rPr>
          <w:rFonts w:ascii="Times New Roman" w:hAnsi="Times New Roman" w:cs="Times New Roman"/>
          <w:b/>
          <w:bCs/>
          <w:i/>
          <w:iCs/>
          <w:sz w:val="28"/>
          <w:szCs w:val="28"/>
        </w:rPr>
        <w:t>eficienţă terapeutică optimă,</w:t>
      </w:r>
      <w:r w:rsidRPr="003B2B0E">
        <w:rPr>
          <w:rFonts w:ascii="Times New Roman" w:hAnsi="Times New Roman" w:cs="Times New Roman"/>
          <w:i/>
          <w:iCs/>
          <w:sz w:val="28"/>
          <w:szCs w:val="28"/>
        </w:rPr>
        <w:t xml:space="preserve"> medicul curant are obligaţia de a propune o măsură terapeutică suplimentară, după caz:</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schimbarea preparatului de analog de somatostatină în doză maximă (Octreotidum LAR 40 mg/28 zile cu Lanreotidum Autogel 120 mg/28 zile, respectiv Lanreotidum PR 30 mg/7 zile sau Lanreotidum Autogel 120 mg/28 zile cu Octreotidum LAR 40 mg/28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asocierea tratamentului cu Cabergolină (agonist dopaminergic) în doză de 2 - 4 mg/săpt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pacienţilor cu răspuns parţial la asocierea terapeutică analog de somatostatină şi cabergolină se poate opta pentru tratament combinat: analogi de somatostatină (Octreotidum LAR doza de 30 mg/28 zile sau Lanreotidum PR 30 mg/7 zile sau Lanreotidum Autogel 120 mg/28 zile) asociat cu Pegvisomant în doza de 40 mg/săptămână cu posibilitate de creştere până la 80 mg/săptămână. Pentru asocierea Pegvisomantului este necesară iradierea hipofizară prealabilă, cu excepţia pacienţilor tineri, de vârsta fertilă (&lt; 40 ani), fără insuficienţă gonadotropă la care radioterapia ar putea induce infertilitate.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pacienţilor fără răspuns la asocierea terapeutică analog de somatostatină şi cabergolină se poate opta pentru tratament cu blocant de receptor pentru GH ca monoterapie (vezi Criterii de includere pentru tratamentul cu blocanţi de receptor al GH: Pegvisomant)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pacienţii cu nivele normalizate ale IGF-1, după 3 luni de tratament, se poate încerca reducerea dozei de pegvisomant/analog de somatostatin, la recomandarea endocrinologului curant.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chirurgie (pentru pacienţii neoperaţi, care nu au contraindicaţie pentru chirurgie)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radioterapie (pentru pacienţii anterior operaţi sau cu contraindicaţie pentru chirurgie) - excepţie făcând pacienţii tineri de vârstă fertilă, operaţi, fără insuficienţă gonadotropă post operatorie, la care radioterapia ar putea induce infertilitate.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evaluator va cere avizarea unui alt mijloc terapeutic, având obligaţia de a transmite imediat documentaţia justificativă către comisia Casei Naţionale de Asigurări de Sănătate care, după analiza acesteia, va emite sau nu decizia de întrerupere sau schimbare a medicaţiei. Până la obţinerea aprobării Casei Naţionale de Asigurări de Sănătate, pacientul va rămâne pe schema anterioară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c. Dacă medicul evaluator constată apariţia unor reacţii adverse majore la tratamentul cu analogi de somatostatină sau lipsa de complianţă a pacientului la terapie/monitorizare, va transmite imediat comisiei Casei Naţionale de Asigurări de Sănătate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 media GH bazal).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În cazul pacienţilor cu răspuns parţial şi al pacienţilor cu răspuns optim dar cu istoric (absenţa tratamentului chirurgical/radiochirurgical) şi investigaţii imagistice hipofizare care susţin improbabilitatea vindecării bolii, medicaţia cu analog de somatostatin nu va fi întreruptă.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 Pacienţii la care tratamentul cu analogi de somatostatin a fost iniţiat conform criteriului A (macroadenom hipofizar cu diametru &gt; 2 cm) pierd indicaţia de tratament medicamentos atunci când tumora a scăzut sub 2 cm, căpătând indicaţie chirurgicală.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CRITERIILE DE EXCLUDERE (ÎNTRERUPERE) A TRATAMENTULUI CU ANALOG DE SOMATOSTATIN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care nu întrunesc criteriile de eficacitate terapeutică </w:t>
      </w:r>
      <w:r w:rsidRPr="003B2B0E">
        <w:rPr>
          <w:rFonts w:ascii="Times New Roman" w:hAnsi="Times New Roman" w:cs="Times New Roman"/>
          <w:b/>
          <w:bCs/>
          <w:i/>
          <w:iCs/>
          <w:sz w:val="28"/>
          <w:szCs w:val="28"/>
        </w:rPr>
        <w:t>optimă</w:t>
      </w:r>
      <w:r w:rsidRPr="003B2B0E">
        <w:rPr>
          <w:rFonts w:ascii="Times New Roman" w:hAnsi="Times New Roman" w:cs="Times New Roman"/>
          <w:i/>
          <w:iCs/>
          <w:sz w:val="28"/>
          <w:szCs w:val="28"/>
        </w:rPr>
        <w:t xml:space="preserve"> după 12 luni de tratament (din care 3 luni cu doză maximă) şi cărora nu li s-a efectuat o metodă terapeutică anti-tumorală complementară (chirurgie sau radioterapie).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Pacienţilor cu acromegalie neoperată care au beneficiat 12 luni de tratament cu analog de somatostatină cu eficienţă parţială (răspuns incomplet); li se va recomanda chirurgie hipofizară. După efectuarea tratamentului chirurgical pacienţii pot redeveni eligibili conform condiţiilor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reacţiilor adverse sau contraindicaţiilor la tratamentul cu analog de somatostatin (trebuie documentate şi comunicate comisiei Casei Naţionale de Asigurări de Sănătate în cazul acordării de tratament gratuit).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Complianţa scăzută la tratament şi monitorizare sau comunicarea deficitară a rezultatelor monitorizării către comisia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CRITERII DE INCLUDERE PENTRU TRATAMENTUL CU BLOCANŢI DE RECEPTOR AL GH: PEGVISOMANT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Pacienţii cu acromegalie în evoluţie, operaţi, supuşi radioterapiei, care au primit (incluşi în programul CNAS) tratament cu analogi de somatostatină (conform protocolului de mai sus) +/- Cabergolina şi nu au îndeplinit criteriile de eficienţă a tratamentului cu analogi de somatostatină (conform aceluiaşi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Pacienţii cu acromegalie în evoluţie, care deşi au fost operaţi şi supuşi radioterapiei, nu au tolerat tratamentul cu analogi de somatostatină.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NOTĂ: Radioterapia nu este obligatorie la pacienţii tineri de vârstă fertilă, operaţi, fără insuficienţă gonadotropă post operatorie, la care radioterapia ar putea induce infertilitate.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Aceşti pacienţi pot beneficia de tratament cu Pegvisomant pe o perioadă variabilă, dar fără a depăşi 10 ani de la terminarea radioterapiei. </w:t>
      </w:r>
      <w:r w:rsidRPr="003B2B0E">
        <w:rPr>
          <w:rFonts w:ascii="Times New Roman" w:hAnsi="Times New Roman" w:cs="Times New Roman"/>
          <w:b/>
          <w:bCs/>
          <w:i/>
          <w:iCs/>
          <w:sz w:val="28"/>
          <w:szCs w:val="28"/>
        </w:rPr>
        <w:t>Evaluarea obligatorie</w:t>
      </w:r>
      <w:r w:rsidRPr="003B2B0E">
        <w:rPr>
          <w:rFonts w:ascii="Times New Roman" w:hAnsi="Times New Roman" w:cs="Times New Roman"/>
          <w:i/>
          <w:iCs/>
          <w:sz w:val="28"/>
          <w:szCs w:val="28"/>
        </w:rPr>
        <w:t xml:space="preserve"> pentru tratamentul cu pegvisomant este aceiaşi cu cea pentru tratamentul cu analogi de somatostatin, plus dovezile încadrării în indicaţia 1 sau 2 menţionată mai sus (dovezi nu mai vechi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DOZE PEGVISOMANT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Ajustarea dozei trebuie făcută în funcţie de concentraţia serică de IGF-I.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maximă trebuie să nu depăşească 30 mg/zi/administrare.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doza maximă de Pergvisomant (30 mg/zi) nu reuşeşte să normalizeze nivelul IGF1 se indică asocierea cu Cabergolină în doza de 2 - 4 mg/săpt.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IX. Criteriile de eficacitate terapeutică a pegvisomant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vor fi îndrumaţi către o clinică universitară, unde se vor efectua: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interval de 4 - 5 săptămâni, în primele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Determinări de IGF-I pentru ajustarea dozei optime de Pegvisomant, iar ajustările necesare trebuie vor fi făcute prin creşterea dozei de Pegvisomant cu 5 - 10 mg/zi în paliere lunare, pentru a menţine concentraţia serică de IGF-I în limitele normale pentru vârsta şi sexul pacientului şi pentru menţinerea unui răspuns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Determinări ale transaminazelor (AST, ALT), criteriu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La fiecare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 IGF1 (insulin-like growth factor 1) - criteriu de eficienţă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 Examen oftalmologic: câmp vizual (campimetrie computerizată) şi acuitate vizuală pentru supravegherea complicaţiilor neurooftalmice, fund de ochi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Anual, în plus faţă de investigaţiile de la punctul 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Consult cardiologic clinic, EKG, opţional echocardiografie pentru complicaţiile de cardiomiopatie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Notă: În cazul pacienţilor trataţi cu Pegvisomant în monoterapie la care IGF-1 nu s-a normalizat după 6 luni de tratament cu Pegvisomant în doza maximă, se poate opta pentru asocierea terapeutică analog de somatostatină şi blocant de receptor de GH.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X. Criteriile de excludere din programul terapeutic cu pegvisomant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Creşterea titrului transaminazelor la peste 3 ori valoarea maximă a normalului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Lipsa de complianţă a pacientului/personalului medical la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XI. PRESCRIPTORI:</w:t>
      </w:r>
      <w:r w:rsidRPr="003B2B0E">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PENTRU TUMORILE NEUROENDOCRINE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Clasificare OMS a tumorilor neuroendocrine gastroenteropancreatice (2010)</w:t>
      </w:r>
      <w:r w:rsidRPr="003B2B0E">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Tumori neuroendocrine, NET G1 (Ki 67 &lt; 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Tumori neuroendocrine, NET G2 (Ki 67 3 - 20%)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Carcinoame neuroendocrine, NEC (cu celule mici sau cu celule mari) (Ki 67 &gt; 20%)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Carcinoame mixte adeno-neuroendocrine, MANEC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Leziuni hiperplazice şi preneoplazice - leziuni "tumor-like"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Grading-ul tumoral, pe baza indicelui de proliferare Ki-67, propus de ENETS</w:t>
      </w:r>
      <w:r w:rsidRPr="003B2B0E">
        <w:rPr>
          <w:rFonts w:ascii="Times New Roman" w:hAnsi="Times New Roman" w:cs="Times New Roman"/>
          <w:i/>
          <w:iCs/>
          <w:sz w:val="28"/>
          <w:szCs w:val="28"/>
        </w:rPr>
        <w:t xml:space="preserve"> (Rindi G, et al. Virchows Arch. 2006; 449:395-401):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Grading propus pentru TNE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Grad | Număr mitotic (10 HPF*)| </w:t>
      </w:r>
      <w:r w:rsidRPr="003B2B0E">
        <w:rPr>
          <w:rFonts w:ascii="Courier New" w:hAnsi="Courier New" w:cs="Courier New"/>
          <w:b/>
          <w:bCs/>
          <w:i/>
          <w:iCs/>
        </w:rPr>
        <w:t>Indicele Ki-67 (%)</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G1   |        &lt; 2             |        &lt;/=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G2   |      2 - 20            |        3 - 20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G3   |        &gt; 20            |          &gt; 20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HPF - high power field = 2mm2, cel puţin 40 câmpuri evaluate în zona cu cea mai mare densitate de mitoze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transarterială, distrucţia prin radiofrecvenţa, rezecţia chirurgicală), precum şi terapii biologice: inhibitorii de mTOR şi inhibitorii de receptori tirozin-kinazici.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volumului tumoral (Octreotid, studiul PROMID), în cazul TNE G1 şi G2, de ansă mijlocie, care au progresat. Profilul de siguranţă al acestor medicamente este foarte bun, sunt bine tolerate; există însă şi cazuri rezistente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DIAGNOSTIC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Examenul histopatologic cu imunohistochimie este mandatoriu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În cazuri selecţionate coloraţii specifice pentru hormoni: serotonină, gastrină, insulină, glucagon, VIP, precum şi imunohistochimia pentru receptorii de somatostatin.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Imagistica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sidRPr="003B2B0E">
        <w:rPr>
          <w:rFonts w:ascii="Times New Roman" w:hAnsi="Times New Roman" w:cs="Times New Roman"/>
          <w:i/>
          <w:iCs/>
          <w:sz w:val="28"/>
          <w:szCs w:val="28"/>
          <w:vertAlign w:val="superscript"/>
        </w:rPr>
        <w:t>11</w:t>
      </w:r>
      <w:r w:rsidRPr="003B2B0E">
        <w:rPr>
          <w:rFonts w:ascii="Times New Roman" w:hAnsi="Times New Roman" w:cs="Times New Roman"/>
          <w:i/>
          <w:iCs/>
          <w:sz w:val="28"/>
          <w:szCs w:val="28"/>
        </w:rPr>
        <w:t xml:space="preserve">C-5HTP sau </w:t>
      </w:r>
      <w:r w:rsidRPr="003B2B0E">
        <w:rPr>
          <w:rFonts w:ascii="Times New Roman" w:hAnsi="Times New Roman" w:cs="Times New Roman"/>
          <w:i/>
          <w:iCs/>
          <w:sz w:val="28"/>
          <w:szCs w:val="28"/>
          <w:vertAlign w:val="superscript"/>
        </w:rPr>
        <w:t>68</w:t>
      </w:r>
      <w:r w:rsidRPr="003B2B0E">
        <w:rPr>
          <w:rFonts w:ascii="Times New Roman" w:hAnsi="Times New Roman" w:cs="Times New Roman"/>
          <w:i/>
          <w:iCs/>
          <w:sz w:val="28"/>
          <w:szCs w:val="28"/>
        </w:rPr>
        <w:t xml:space="preserve">Galium. PET-CT cu </w:t>
      </w:r>
      <w:r w:rsidRPr="003B2B0E">
        <w:rPr>
          <w:rFonts w:ascii="Times New Roman" w:hAnsi="Times New Roman" w:cs="Times New Roman"/>
          <w:i/>
          <w:iCs/>
          <w:sz w:val="28"/>
          <w:szCs w:val="28"/>
          <w:vertAlign w:val="superscript"/>
        </w:rPr>
        <w:t>18</w:t>
      </w:r>
      <w:r w:rsidRPr="003B2B0E">
        <w:rPr>
          <w:rFonts w:ascii="Times New Roman" w:hAnsi="Times New Roman" w:cs="Times New Roman"/>
          <w:i/>
          <w:iCs/>
          <w:sz w:val="28"/>
          <w:szCs w:val="28"/>
        </w:rPr>
        <w:t>FDG este utilă uneori în identificarea TNE slab diferenţiate, anaplazice.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biochimice umorale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Clinica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Sindromul carcinoid (flush, diaree, obstrucţie bronşică, cianoză cutanată)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Alte manifestări clinice (durere abdominală, obstrucţie intestinală, sindrom Cushing, acromegalie)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Asimptomatic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Diagnosticul pozitiv de TNE se stabileşte pe baza: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Niveluri crescute de cromogranina A şi/sau serotonină şi acid 5 hidroxiindol acetic (5-HIAA) cu semnificaţie clinică, susţin diagnosticul de TNE funcţională. Nivel crescut seric al hormonilor imunoreactivi specifici pancreatici, gastrici, medulosuprarenali, ai celulelor parafoliculare C tiroidiene sau paraneoplazici, în cazuri selecţionate.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Metode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 Chirurgia radicală în boala locală/loco-regională sau citoreducţională în boala avansată/metastatică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Chimioterapia sistemică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Radioterapia externă pentru metastazele osoase şi cerebrale.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Radioterapia cu analogi radioactivi de somatostatină: Indiu-DTPA-octreotid, Ytriu</w:t>
      </w:r>
      <w:r w:rsidRPr="003B2B0E">
        <w:rPr>
          <w:rFonts w:ascii="Times New Roman" w:hAnsi="Times New Roman" w:cs="Times New Roman"/>
          <w:i/>
          <w:iCs/>
          <w:sz w:val="28"/>
          <w:szCs w:val="28"/>
          <w:vertAlign w:val="superscript"/>
        </w:rPr>
        <w:t>90</w:t>
      </w:r>
      <w:r w:rsidRPr="003B2B0E">
        <w:rPr>
          <w:rFonts w:ascii="Times New Roman" w:hAnsi="Times New Roman" w:cs="Times New Roman"/>
          <w:i/>
          <w:iCs/>
          <w:sz w:val="28"/>
          <w:szCs w:val="28"/>
        </w:rPr>
        <w:t>-DOTATOC şi Luteţiu</w:t>
      </w:r>
      <w:r w:rsidRPr="003B2B0E">
        <w:rPr>
          <w:rFonts w:ascii="Times New Roman" w:hAnsi="Times New Roman" w:cs="Times New Roman"/>
          <w:i/>
          <w:iCs/>
          <w:sz w:val="28"/>
          <w:szCs w:val="28"/>
          <w:vertAlign w:val="superscript"/>
        </w:rPr>
        <w:t>177</w:t>
      </w:r>
      <w:r w:rsidRPr="003B2B0E">
        <w:rPr>
          <w:rFonts w:ascii="Times New Roman" w:hAnsi="Times New Roman" w:cs="Times New Roman"/>
          <w:i/>
          <w:iCs/>
          <w:sz w:val="28"/>
          <w:szCs w:val="28"/>
        </w:rPr>
        <w:t>-DOTA-octreotat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Tratament medical imunologic cu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Principii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Tratamentul medical imunologic cu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 în tratamentul cu analogi de somatostatină: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funcţională sau nefuncţională, cu tumora prezentă sau metastaze/resturi tumorale prezente postoperator.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III. Criterii de urmărire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simptomatologie clinică de sindrom carcinoid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markeri serici: cromogranina A, serotonina, 5-HIAA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evaluarea volumului tumoral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Rezultatele evaluării: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ameliorarea/controlarea simptomatologiei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scăderea concentraţiilor plasmatice ale markerilor hormonali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stabilizarea/reducerea volumului tumoral, evaluat imagistic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justifică menţinerea aceleiaşi doze. În caz contrar se recomandă creşterea dozei, în limitele prevăzute de protocol.</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IV. Posologie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Octreotid (forme cu eliberare prelungită-LAR)</w:t>
      </w:r>
      <w:r w:rsidRPr="003B2B0E">
        <w:rPr>
          <w:rFonts w:ascii="Times New Roman" w:hAnsi="Times New Roman" w:cs="Times New Roman"/>
          <w:i/>
          <w:iCs/>
          <w:sz w:val="28"/>
          <w:szCs w:val="28"/>
        </w:rPr>
        <w:t xml:space="preserve"> 20 sau 30 mg i.m. la fiecare 4 săptămâni (28 de zile), cu posibilitatea creşterii dozei până la maxim 60 mg/lună.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iniţială este 20 mg, i.m. la fiecare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efectul anti-proliferativ doza iniţială recomandată este de 30 mg la fiecare 4 săpt.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Lanreotid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Lanreotid PR - 30 mg</w:t>
      </w:r>
      <w:r w:rsidRPr="003B2B0E">
        <w:rPr>
          <w:rFonts w:ascii="Times New Roman" w:hAnsi="Times New Roman" w:cs="Times New Roman"/>
          <w:i/>
          <w:iCs/>
          <w:sz w:val="28"/>
          <w:szCs w:val="28"/>
        </w:rPr>
        <w:t xml:space="preserve"> i.m. la 14 zile, cu posibilitatea creşterii dozei la maxim 30 mg i.m. la 7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Lanreotid Autogel 120 mg</w:t>
      </w:r>
      <w:r w:rsidRPr="003B2B0E">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iniţială este de o injecţie de Lanreotid PR 30 mg i.m. la fiecare 14 zile sau Octreotid LAR 20 mg, i.m. odată pe lună. Doza maximă de Octreotid LAR este de 60 mg/lună, iar de Lanreotid autogel 120 mg/lună.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va face în exclusivitate de către personal medical specializat, sub supravegherea medicului de familie sau a medicului prescriptor, conform ghidului de injectare. Medicul curant este obligat să informeze pacientul asupra eficacităţii, reacţiilor adverse şi vizitelor pentru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face într-o clinică universitară de către medicul curant endocrinolog sau oncolog sau gastroenterolog.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Perioadele de timp la care se face monitorizarea: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trei luni de tratament cu un analog de somatostatină la doza recomandată de medicul curant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dacă se menţine controlul terapeutic, cel puţin satisfăcător, cu preparatul şi doza recomandată anterior, reevaluarea se face la fiecare 6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Procedura de avizare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 terapiei cu analog de somatostatină avizul de principiu al comisiei CNAS va fi dat pentru 3 luni de tratament, cu doza iniţială (vezi Posologia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Dacă medicul evaluator nu constată necesitatea creşterii ritmului acestei doze, reevaluările se vor face la 6 luni (rezultatele vor fi trimise imediat după evaluare comisiei CNAS care va reaviza continuarea tratamentului cu analogi de somatostatină).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Dacă medicul evaluator constată la evaluarea de 3 luni necesitatea creşterii dozei el are obligaţia de a transmite în 14 zile documentaţia justificativă către Comisia CNAS care, după analiza acesteia, va emite sau nu decizia de modificare a schemei terapeutice şi va solicita evaluarea după 3 luni a noii doze. Până la obţinerea aprobării CNAS, pacientul va rămâne pe schema anterioară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Dacă medicul evaluator constată apariţia unor reacţii adverse majore la tratamentul cu analogi de somatostatină sau lipsa de complianţă a pacientului la terapie/monitorizare va transmite în 14 zile Comisiei CNAS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Criterii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progresia bolii, evidenţiată imagistic, dar în absenţa simptomatologiei clinice de sindrom carcinoid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apariţia reacţiilor adverse severe sau a contraindicaţiilor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lipsa de complianţă la tratament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decesul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r w:rsidRPr="003B2B0E">
        <w:rPr>
          <w:rFonts w:ascii="Times New Roman" w:hAnsi="Times New Roman" w:cs="Times New Roman"/>
          <w:i/>
          <w:iCs/>
          <w:sz w:val="28"/>
          <w:szCs w:val="28"/>
        </w:rPr>
        <w:t xml:space="preserve"> medicii endocrinologi şi/sau oncologi şi/sau gastroenterologi.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OCTREOTIDUM</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Menţionăm că, în tabelul de la începutul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poziţia nr. 64, corespunzătoare protocolului terapeutic OCTREOTIDUM (H008E), a fost abrogată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3 din Ordinul ministrului sănătăţii şi al preşedintelui Casei Naţionale de Asigurări de Sănătate nr. 461/477/2010 (</w:t>
      </w:r>
      <w:r w:rsidRPr="003B2B0E">
        <w:rPr>
          <w:rFonts w:ascii="Times New Roman" w:hAnsi="Times New Roman" w:cs="Times New Roman"/>
          <w:b/>
          <w:bCs/>
          <w:i/>
          <w:iCs/>
          <w:color w:val="008000"/>
          <w:sz w:val="28"/>
          <w:szCs w:val="28"/>
          <w:u w:val="single"/>
        </w:rPr>
        <w:t>#M3</w:t>
      </w:r>
      <w:r w:rsidRPr="003B2B0E">
        <w:rPr>
          <w:rFonts w:ascii="Times New Roman" w:hAnsi="Times New Roman" w:cs="Times New Roman"/>
          <w:i/>
          <w:iCs/>
          <w:sz w:val="28"/>
          <w:szCs w:val="28"/>
        </w:rPr>
        <w:t>). Considerăm că, prin abrogarea acestei poziţii, a fost abrogat în mod implicit şi protocolul terapeutic OCTREOTIDUM (H008E).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CRITERIILE DE ELIGIBILITATE PENTRU INCLUDEREA ÎN TRATAMENTUL SPECIFIC ŞI ALEGEREA SCHEMEI TERAPEUTICE PENTRU PACIENŢII CU ACROMEGALIE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Acromegalia</w:t>
      </w:r>
      <w:r w:rsidRPr="003B2B0E">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aproximativ </w:t>
      </w:r>
      <w:r w:rsidRPr="003B2B0E">
        <w:rPr>
          <w:rFonts w:ascii="Times New Roman" w:hAnsi="Times New Roman" w:cs="Times New Roman"/>
          <w:sz w:val="28"/>
          <w:szCs w:val="28"/>
        </w:rPr>
        <w:lastRenderedPageBreak/>
        <w:t>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TRATAMENTUL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Categorii de pacienţi eligibili pentru tratamentul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Pacientul prezintă acromegalie în evoluţie şi se încadrează în una din următoarele situaţii: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ultima iradiere hipofizară vor fi evaluaţi şi trataţi prin radiochirurgie stereotaxică sau reoperaţi, după care pot deveni eligibili pentru tratament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Parametrii de evaluare minimă şi obligatorie pentru iniţierea tratamentului cu Sandostatin LAR (evaluări nu mai vechi de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Caracteristici clinice de acromegalie activă, certificate obligatoriu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w:t>
      </w:r>
      <w:r w:rsidRPr="003B2B0E">
        <w:rPr>
          <w:rFonts w:ascii="Times New Roman" w:hAnsi="Times New Roman" w:cs="Times New Roman"/>
          <w:sz w:val="28"/>
          <w:szCs w:val="28"/>
          <w:u w:val="single"/>
        </w:rPr>
        <w:t>Supresia GH în hiperglicemia provocată</w:t>
      </w:r>
      <w:r w:rsidRPr="003B2B0E">
        <w:rPr>
          <w:rFonts w:ascii="Times New Roman" w:hAnsi="Times New Roman" w:cs="Times New Roman"/>
          <w:sz w:val="28"/>
          <w:szCs w:val="28"/>
        </w:rPr>
        <w:t xml:space="preserve"> (se adm. p.o. 75 g glucoză)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  0 min  |  30 min  |  60 min  |  90 min  |  120 min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Glicemie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GH       |         |          |          |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w:t>
      </w:r>
      <w:r w:rsidRPr="003B2B0E">
        <w:rPr>
          <w:rFonts w:ascii="Times New Roman" w:hAnsi="Times New Roman" w:cs="Times New Roman"/>
          <w:sz w:val="28"/>
          <w:szCs w:val="28"/>
          <w:u w:val="single"/>
        </w:rPr>
        <w:t>IGF1.</w:t>
      </w:r>
      <w:r w:rsidRPr="003B2B0E">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w:t>
      </w:r>
      <w:r w:rsidRPr="003B2B0E">
        <w:rPr>
          <w:rFonts w:ascii="Times New Roman" w:hAnsi="Times New Roman" w:cs="Times New Roman"/>
          <w:sz w:val="28"/>
          <w:szCs w:val="28"/>
          <w:u w:val="single"/>
        </w:rPr>
        <w:t>Curba de GH seric</w:t>
      </w:r>
      <w:r w:rsidRPr="003B2B0E">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w:t>
      </w:r>
      <w:r w:rsidRPr="003B2B0E">
        <w:rPr>
          <w:rFonts w:ascii="Times New Roman" w:hAnsi="Times New Roman" w:cs="Times New Roman"/>
          <w:sz w:val="28"/>
          <w:szCs w:val="28"/>
          <w:u w:val="single"/>
        </w:rPr>
        <w:t>Confirmarea masei tumorale hipofizare:</w:t>
      </w:r>
      <w:r w:rsidRPr="003B2B0E">
        <w:rPr>
          <w:rFonts w:ascii="Times New Roman" w:hAnsi="Times New Roman" w:cs="Times New Roman"/>
          <w:sz w:val="28"/>
          <w:szCs w:val="28"/>
        </w:rPr>
        <w:t xml:space="preserve"> diagnostic CT sau MRI, pentru localizare: intraselară/cu expansiune extraselară, dimensiuni: diametre maxime-cranial, transversal.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Absenţa restului tumoral la ex. CT postoperator în condiţiile criteriilor a. b. şi c. prezente, nu exclude eligibilitatea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Sinteza istoricului bolii cu precizarea </w:t>
      </w:r>
      <w:r w:rsidRPr="003B2B0E">
        <w:rPr>
          <w:rFonts w:ascii="Times New Roman" w:hAnsi="Times New Roman" w:cs="Times New Roman"/>
          <w:sz w:val="28"/>
          <w:szCs w:val="28"/>
          <w:u w:val="single"/>
        </w:rPr>
        <w:t>complicaţiilor</w:t>
      </w:r>
      <w:r w:rsidRPr="003B2B0E">
        <w:rPr>
          <w:rFonts w:ascii="Times New Roman" w:hAnsi="Times New Roman" w:cs="Times New Roman"/>
          <w:sz w:val="28"/>
          <w:szCs w:val="28"/>
        </w:rPr>
        <w:t xml:space="preserve"> (susţinute prin documente anexate), a </w:t>
      </w:r>
      <w:r w:rsidRPr="003B2B0E">
        <w:rPr>
          <w:rFonts w:ascii="Times New Roman" w:hAnsi="Times New Roman" w:cs="Times New Roman"/>
          <w:sz w:val="28"/>
          <w:szCs w:val="28"/>
          <w:u w:val="single"/>
        </w:rPr>
        <w:t>terapiei urmate</w:t>
      </w:r>
      <w:r w:rsidRPr="003B2B0E">
        <w:rPr>
          <w:rFonts w:ascii="Times New Roman" w:hAnsi="Times New Roman" w:cs="Times New Roman"/>
          <w:sz w:val="28"/>
          <w:szCs w:val="28"/>
        </w:rPr>
        <w:t xml:space="preserve"> şi a </w:t>
      </w:r>
      <w:r w:rsidRPr="003B2B0E">
        <w:rPr>
          <w:rFonts w:ascii="Times New Roman" w:hAnsi="Times New Roman" w:cs="Times New Roman"/>
          <w:sz w:val="28"/>
          <w:szCs w:val="28"/>
          <w:u w:val="single"/>
        </w:rPr>
        <w:t>contraindicaţiilor terapeutice</w:t>
      </w:r>
      <w:r w:rsidRPr="003B2B0E">
        <w:rPr>
          <w:rFonts w:ascii="Times New Roman" w:hAnsi="Times New Roman" w:cs="Times New Roman"/>
          <w:sz w:val="28"/>
          <w:szCs w:val="28"/>
        </w:rPr>
        <w:t xml:space="preserve"> (susţinute prin documente anexate).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CRITERII DE PRIORITIZARE PENTRU PROGRAMUL DE TRATAMENT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Biochimie generală: glicemie, hemoglobină glicozilată, profil lipidic, fosfatemie, transaminaze, - </w:t>
      </w:r>
      <w:r w:rsidRPr="003B2B0E">
        <w:rPr>
          <w:rFonts w:ascii="Times New Roman" w:hAnsi="Times New Roman" w:cs="Times New Roman"/>
          <w:b/>
          <w:bCs/>
          <w:sz w:val="28"/>
          <w:szCs w:val="28"/>
        </w:rPr>
        <w:t>criterii pentru complicaţiile metabolice</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Consult cardiologic clinic, echocardiografie şi EKG - </w:t>
      </w:r>
      <w:r w:rsidRPr="003B2B0E">
        <w:rPr>
          <w:rFonts w:ascii="Times New Roman" w:hAnsi="Times New Roman" w:cs="Times New Roman"/>
          <w:b/>
          <w:bCs/>
          <w:sz w:val="28"/>
          <w:szCs w:val="28"/>
        </w:rPr>
        <w:t>criterii pentru complicaţiile cardiovasculare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Examen oftalmologic: câmp vizual (campimetrie computerizată) şi acuitate vizuală - </w:t>
      </w:r>
      <w:r w:rsidRPr="003B2B0E">
        <w:rPr>
          <w:rFonts w:ascii="Times New Roman" w:hAnsi="Times New Roman" w:cs="Times New Roman"/>
          <w:b/>
          <w:bCs/>
          <w:sz w:val="28"/>
          <w:szCs w:val="28"/>
        </w:rPr>
        <w:t>criterii pentru complicaţiile neurooftalmice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Polisomnografie cu şi fără respiraţie sub presiune (CPAP) - </w:t>
      </w:r>
      <w:r w:rsidRPr="003B2B0E">
        <w:rPr>
          <w:rFonts w:ascii="Times New Roman" w:hAnsi="Times New Roman" w:cs="Times New Roman"/>
          <w:b/>
          <w:bCs/>
          <w:sz w:val="28"/>
          <w:szCs w:val="28"/>
        </w:rPr>
        <w:t>criterii pentru depistarea şi tratarea apneei de somn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Colonoscopie </w:t>
      </w:r>
      <w:r w:rsidRPr="003B2B0E">
        <w:rPr>
          <w:rFonts w:ascii="Times New Roman" w:hAnsi="Times New Roman" w:cs="Times New Roman"/>
          <w:b/>
          <w:bCs/>
          <w:sz w:val="28"/>
          <w:szCs w:val="28"/>
        </w:rPr>
        <w:t>criteriu pentru depistarea şi tratarea polipilor coloniei cu potenţial malign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SCHEMA TERAPEUTICĂ A PACIENTULUI CU ACROMEGALIE ÎN TRATAMENT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Sandostatin LAR se administrează pacienţilor care îndeplinesc criteriile de includere în Programul terapeutic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Se recomandă începerea tratamentului cu doză de 20 mg Sandostatin LAR administrat la intervale de 4 săptămâni, timp de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CRITERIILE DE EVALUARE A EFICACITĂŢII TERAPEUTICE URMĂRITE ÎN MONITORIZAREA PACIENŢILOR DIN PROGRAMUL TERAPEUTIC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Reevaluările pentru monitorizarea pacienţilor din programul terapeutic cu Sandostatin LAR vor fi efectuate de un </w:t>
      </w:r>
      <w:r w:rsidRPr="003B2B0E">
        <w:rPr>
          <w:rFonts w:ascii="Times New Roman" w:hAnsi="Times New Roman" w:cs="Times New Roman"/>
          <w:b/>
          <w:bCs/>
          <w:sz w:val="28"/>
          <w:szCs w:val="28"/>
        </w:rPr>
        <w:t>medic specialist endocrinolog dintr-o clinică universitară</w:t>
      </w:r>
      <w:r w:rsidRPr="003B2B0E">
        <w:rPr>
          <w:rFonts w:ascii="Times New Roman" w:hAnsi="Times New Roman" w:cs="Times New Roman"/>
          <w:sz w:val="28"/>
          <w:szCs w:val="28"/>
        </w:rPr>
        <w:t xml:space="preserve">, numit mai jos </w:t>
      </w:r>
      <w:r w:rsidRPr="003B2B0E">
        <w:rPr>
          <w:rFonts w:ascii="Times New Roman" w:hAnsi="Times New Roman" w:cs="Times New Roman"/>
          <w:b/>
          <w:bCs/>
          <w:sz w:val="28"/>
          <w:szCs w:val="28"/>
        </w:rPr>
        <w:t>medic evaluator</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bolii a fost stabilită la 3 luni, evaluarea la 6 luni va viza doar reacţiile adverse la tratament: glicemie a jeun şi hemoglobina glicozilată şi ecografie de colecist.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Criterii de control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GH în OGTT &lt; 1 ng/ml (RIA) sau 0.4 ng/ml (IRMA) sau media GH profil pe 24 h &lt; 2.5 ng/ml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IGF1 normal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Criterii de control terapeutic satisfăcător: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GH în OGTT nesupresibil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media GH profil pe 24 ore &lt; 2.5 ng/ml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IGF1 normal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Criterii pentru eficienţa terapeutică minimală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Simptomatologie controlată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Criterii de ineficienţă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Simptomatologie evolutivă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Tumora hipofizară evolutivă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Complicaţii evolutive ale acromegaliei sub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Procedura de avizare a 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Dacă medicul evaluator constată apariţia unor </w:t>
      </w:r>
      <w:r w:rsidRPr="003B2B0E">
        <w:rPr>
          <w:rFonts w:ascii="Times New Roman" w:hAnsi="Times New Roman" w:cs="Times New Roman"/>
          <w:sz w:val="28"/>
          <w:szCs w:val="28"/>
          <w:u w:val="single"/>
        </w:rPr>
        <w:t>reacţii adverse majore</w:t>
      </w:r>
      <w:r w:rsidRPr="003B2B0E">
        <w:rPr>
          <w:rFonts w:ascii="Times New Roman" w:hAnsi="Times New Roman" w:cs="Times New Roman"/>
          <w:sz w:val="28"/>
          <w:szCs w:val="28"/>
        </w:rPr>
        <w:t xml:space="preserve"> la tratamentul cu Sandostatin LAR sau </w:t>
      </w:r>
      <w:r w:rsidRPr="003B2B0E">
        <w:rPr>
          <w:rFonts w:ascii="Times New Roman" w:hAnsi="Times New Roman" w:cs="Times New Roman"/>
          <w:sz w:val="28"/>
          <w:szCs w:val="28"/>
          <w:u w:val="single"/>
        </w:rPr>
        <w:t>lipsa de complianţă a pacientului la terapie/monitorizare</w:t>
      </w:r>
      <w:r w:rsidRPr="003B2B0E">
        <w:rPr>
          <w:rFonts w:ascii="Times New Roman" w:hAnsi="Times New Roman" w:cs="Times New Roman"/>
          <w:sz w:val="28"/>
          <w:szCs w:val="28"/>
        </w:rPr>
        <w:t xml:space="preserve"> va transmite imediat Comisiei CNAS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5. Evaluarea rezultatului terapeutic anual şi decizia de a continua sau opri acest tratament</w:t>
      </w:r>
      <w:r w:rsidRPr="003B2B0E">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CRITERIILE DE EXCLUDERE (ÎNTRERUPERE) DIN PROGRAMUL CNAS A TRATAMENTULUI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care nu întrunesc criteriile de eficacitate terapeutică A, B sau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care au criterii de ineficienţă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Aceşti pacienţi pot deveni eligibili pentru tratamentul cu Sandostatin LAR, după un trial ineficace la cabergolină, în condiţiile protocolului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DIABET ŞI ENDOCRINOLOGIE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SOMATROPINUM</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OCTREOTIDUM*)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Menţionăm că, în tabelul de la începutul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poziţia nr. 66, corespunzătoare protocolului terapeutic OCTREOTIDUM (H010C), a fost abrogată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3 din Ordinul ministrului sănătăţii şi al preşedintelui Casei Naţionale de Asigurări de Sănătate nr. 461/477/2010 (</w:t>
      </w:r>
      <w:r w:rsidRPr="003B2B0E">
        <w:rPr>
          <w:rFonts w:ascii="Times New Roman" w:hAnsi="Times New Roman" w:cs="Times New Roman"/>
          <w:b/>
          <w:bCs/>
          <w:i/>
          <w:iCs/>
          <w:color w:val="008000"/>
          <w:sz w:val="28"/>
          <w:szCs w:val="28"/>
          <w:u w:val="single"/>
        </w:rPr>
        <w:t>#M3</w:t>
      </w:r>
      <w:r w:rsidRPr="003B2B0E">
        <w:rPr>
          <w:rFonts w:ascii="Times New Roman" w:hAnsi="Times New Roman" w:cs="Times New Roman"/>
          <w:i/>
          <w:iCs/>
          <w:sz w:val="28"/>
          <w:szCs w:val="28"/>
        </w:rPr>
        <w:t>). Considerăm că, prin abrogarea acestei poziţii, a fost abrogat în mod implicit şi protocolul terapeutic OCTREOTIDUM (H010C).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Tumori neuroendocrine gastro-entero-pancreatice (GEP/NET):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carcinoide cu prezenţa sindromului carcinoid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VIPom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glucagonom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gastrinom/sindrom Zollinger-Ellison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insulinom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secretante de factor de eliberare a hormonului de creştere (GRF)</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Tumori neuroendocrine gastro-entero-pancreatice (GEP/NET)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Din punct de vedere clinic este necesară prezenţa simptomatologiei specifice fiecărui tip de tumoră, astfel: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carcinoide cu caracteristici de sindrom carcinoid: flushing cutanat şi diaree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VIP-om: diaree secretorie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Glucagonom: eritem necrolitic migrator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Gastrinom/sindrom Zollinger-Ellison: ulcer peptic, diaree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Insulinom: hipoglicemie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Tumori secretante de factor de eliberare a hormonului de creştere (GRF): simptomatologie asemănătoare acromegaliei.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Evaluările paraclinice ale markerilor biologici tumorali efectuate sunt, de asemenea, specifice fiecărui tip de tumoră, astfel: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VIP-om: VIP plasmatic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Glucagonom: glucagon plasmatic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Gastrinom/sindrom Zollinger-Ellison: gastrină plasmatică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Insulinom: insulină plasmatică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Tumori secretante de factor de eliberare a hormonului de creştere (GRF): GH plasmatic şi IGF-1 plasmatic.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Pacienţii controlaţi adecvat prin tratament subcutanat cu Sandostatin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Pacienţi netrataţi anterior cu Sandostatin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ale căror simptome şi markeri biologici sunt bine controlaţi după 3 luni de tratament, doza poate fi redusă la 10 mg Sandostatin LAR la intervale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Utilizarea la pacienţii cu insuficienţă renală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necesară ajustarea dozei de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Utilizarea la pacienţii cu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necesară ajustarea dozei de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Utilizarea la vârstnici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necesară ajustarea dozei de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Utilizarea la copii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Experienţa referitoare la administrarea Sandostatin LAR la copii este foarte 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Nedeterminată, în condiţiile în care există beneficiu terapeutic manifest şi nu apar reacţii adverse grave.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La 2 săptămâni după începerea tratamentului subcutanat cu Sandostatin (pentru pacienţii netrataţi anterior cu octreotidă)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determinarea valorilor markerilor biologici tumorali pentru evaluarea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profilului tolerabilitate sistemică la administrarea de octreotidă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La 3 luni după începerea tratamentului cu Sandostatin 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profilului tolerabilitate sistemică la administrarea de octreotidă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La intervale de 6 luni după menţinerea/modificarea dozei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examinare imagistică pentru evidenţierea masei tumorale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profilului tolerabilitate sistemică la administrarea de octreotidă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adverse grave determinate de tratament care fac imposibilă continuarea acestuia.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Lipsa completă a beneficiului terapeutic în cazul administrării dozei maxime prescrise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Non-compliant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endocrinologi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SOMATROPINUM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Sindromul Prader Willi evoluează practic în 2 etape mari: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Prima etapă caracterizată prin hipotonie marcată şi dificultăţi la alimentare (copilul necesitând frecvent gavaj), care duc la creştere insuficientă; etapa este limitată la primele luni de viaţă până la un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A doua etapă debutează de obicei în jurul vârstei de un an şi constă în creşterea apetitului cu consum exagerat de alimente care duce la apariţia unei obezităţi marcate. Dezvoltarea psiho-motorie este uşor/moderat întârziată.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Diagnosticul de SPW trebuie confirmat prin teste genetice adecvate.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hormon de creştere la pacienţii cu SPW este indicat a fi început după vârsta de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Boala afectează în mod egal ambele sexe şi tratamentul se face la fel la băieţi şi la fete.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adulţi cu SPW, experienţa privind tratamentul de lungă durată este 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se instalează diabetul zaharat, se întrerupe administrarea de hormon de creştere.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se recomandă începerea tratamentului în apropierea debutului pubertăţii.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GENOTROPIN(R) 16 UI (5,3 mg); GENOTROPIN(R) 36 UI (12 mg)</w:t>
      </w:r>
      <w:r w:rsidRPr="003B2B0E">
        <w:rPr>
          <w:rFonts w:ascii="Times New Roman" w:hAnsi="Times New Roman" w:cs="Times New Roman"/>
          <w:sz w:val="28"/>
          <w:szCs w:val="28"/>
        </w:rPr>
        <w:t xml:space="preserve"> - Somatropinum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Dozele şi schema de administrare trebuie să fie individualizate.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Somatropin se administrează injectabil, subcutanat, iar locul administrării trebuie schimbat pentru a preveni lipoatrofia.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general, se recomandă doza de 0,035 mg somatotropină/kg/zi sau 1 mg somatotropină/m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/zi. Doza zilnică nu trebuie să depăşească 2,7 mg somatotropină.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Dozele recomandate la copii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Indicaţie       | Doza zilnică  | Doza zilnică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în mg/kg      | în mg/mp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Sindromul Prader-Willi |      0,035    |       1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copii               |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hormon de creştere se recomandă în general până la închiderea cartilajelor de creştere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Somatropin nu trebuie amestecat cu alte medicamente şi trebuie reconstituit numai cu ajutorul solventului furnizat.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tratamentului se realizează prin evaluare periodică (la 3 luni), cu aprecierea creşterii şi dozarea GH.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În caz de miozită (foarte rar), se administrează o formă de Somatropin fără meta-cresol.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diabet zaharat manifest, instituirea tratamentului cu somatotropina poate necesita ajustarea terapiei antidiabetice.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insistent testarea funcţiei tiroidiene după începerea tratamentului cu somatotropina şi după modificările dozei.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optimă a hormonului de creştere trebuie verificată la fiecare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Somatropin nu trebuie utilizat pentru stimularea creşterii la copiii cu nucleii de creştere epifizari închişi.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Somatropin trebuie întrerupt în condiţiile efectuării transplantului renal.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Somatropin trebuie întrerupt dacă apare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Somatropin este indicat a fi prescris de medicii din specialităţile Genetică Medicală, Pediatrie sau Endocrinologie.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PEGVISOMANTUM*)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Menţionăm că, în tabelul de la începutul </w:t>
      </w:r>
      <w:r w:rsidRPr="003B2B0E">
        <w:rPr>
          <w:rFonts w:ascii="Times New Roman" w:hAnsi="Times New Roman" w:cs="Times New Roman"/>
          <w:i/>
          <w:iCs/>
          <w:color w:val="008000"/>
          <w:sz w:val="28"/>
          <w:szCs w:val="28"/>
          <w:u w:val="single"/>
        </w:rPr>
        <w:t>anexei nr. 1</w:t>
      </w:r>
      <w:r w:rsidRPr="003B2B0E">
        <w:rPr>
          <w:rFonts w:ascii="Times New Roman" w:hAnsi="Times New Roman" w:cs="Times New Roman"/>
          <w:i/>
          <w:iCs/>
          <w:sz w:val="28"/>
          <w:szCs w:val="28"/>
        </w:rPr>
        <w:t xml:space="preserve">, poziţia nr. 68, corespunzătoare protocolului terapeutic PEGVISOMANTUM (H012E), a fost abrogată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3 din Ordinul ministrului sănătăţii şi al preşedintelui Casei Naţionale de Asigurări de Sănătate nr. 461/477/2010 (</w:t>
      </w:r>
      <w:r w:rsidRPr="003B2B0E">
        <w:rPr>
          <w:rFonts w:ascii="Times New Roman" w:hAnsi="Times New Roman" w:cs="Times New Roman"/>
          <w:b/>
          <w:bCs/>
          <w:i/>
          <w:iCs/>
          <w:color w:val="008000"/>
          <w:sz w:val="28"/>
          <w:szCs w:val="28"/>
          <w:u w:val="single"/>
        </w:rPr>
        <w:t>#M3</w:t>
      </w:r>
      <w:r w:rsidRPr="003B2B0E">
        <w:rPr>
          <w:rFonts w:ascii="Times New Roman" w:hAnsi="Times New Roman" w:cs="Times New Roman"/>
          <w:i/>
          <w:iCs/>
          <w:sz w:val="28"/>
          <w:szCs w:val="28"/>
        </w:rPr>
        <w:t>). Considerăm că, prin abrogarea acestei poziţii, a fost abrogat în mod implicit şi protocolul terapeutic PEGVISOMANTUM (H012E).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Acromegalia</w:t>
      </w:r>
      <w:r w:rsidRPr="003B2B0E">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Gravitatea bolii este determinată de următoarele tulburări sistemice: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Metabolice (diabet)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Articulare (artropatie hipertrofică prin creşterea cartilajelor şi a ţesutului sinovial, sindrom de tunel carpian)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Hiperhidroză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Sindromul apneei în somn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Polipoza colonului la 30% din bolnavii cu acromegalie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Aceste tulburări pot fi prevenite în condiţiile instituirii precoce a unui tratament eficient.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acromegaliei constă în: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Terapia medicamentoasă - a doua linie terapeutică - include 3 grupe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Analogii de somatostatin: octreotid/lanreotid realizează controlul adecvat al simptomelor clinice şi al nivelelor de GH şi IGF1 la circa 70% din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Agonişti dopaminergici (cabergolină/bromocriptină) controlează boala la mai puţin de 15% din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Antagonişti ai hormonului de creştere uman, grup reprezentat de Pegvisomant (</w:t>
      </w:r>
      <w:r w:rsidRPr="003B2B0E">
        <w:rPr>
          <w:rFonts w:ascii="Times New Roman" w:hAnsi="Times New Roman" w:cs="Times New Roman"/>
          <w:b/>
          <w:bCs/>
          <w:sz w:val="28"/>
          <w:szCs w:val="28"/>
        </w:rPr>
        <w:t>Somavert</w:t>
      </w:r>
      <w:r w:rsidRPr="003B2B0E">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CRITERIILE DE INCLUDERE A PACIENŢILOR ÎN PROGRAMUL TERAPEUTIC CU PEGVISOMANT (SOMAVERT):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Parametrii de evaluare minimă şi obligatorie pentru iniţierea tratamentului cu pegvisomant (Somavert) evaluări nu mai vechi de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Caracteristici clinice de acromegalie activă, certificate obligatoriu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w:t>
      </w:r>
      <w:r w:rsidRPr="003B2B0E">
        <w:rPr>
          <w:rFonts w:ascii="Times New Roman" w:hAnsi="Times New Roman" w:cs="Times New Roman"/>
          <w:sz w:val="28"/>
          <w:szCs w:val="28"/>
          <w:u w:val="single"/>
        </w:rPr>
        <w:t>Supresia GH în hiperglicemia provocată</w:t>
      </w:r>
      <w:r w:rsidRPr="003B2B0E">
        <w:rPr>
          <w:rFonts w:ascii="Times New Roman" w:hAnsi="Times New Roman" w:cs="Times New Roman"/>
          <w:sz w:val="28"/>
          <w:szCs w:val="28"/>
        </w:rPr>
        <w:t xml:space="preserve"> (se adm. p.o. 75 g glucoză)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0 min  | 30 min  |  60 min  |  90 min  |  120 min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Glicemie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GH       |         |         |          |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w:t>
      </w:r>
      <w:r w:rsidRPr="003B2B0E">
        <w:rPr>
          <w:rFonts w:ascii="Times New Roman" w:hAnsi="Times New Roman" w:cs="Times New Roman"/>
          <w:sz w:val="28"/>
          <w:szCs w:val="28"/>
          <w:u w:val="single"/>
        </w:rPr>
        <w:t>IGF1.</w:t>
      </w:r>
      <w:r w:rsidRPr="003B2B0E">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w:t>
      </w:r>
      <w:r w:rsidRPr="003B2B0E">
        <w:rPr>
          <w:rFonts w:ascii="Times New Roman" w:hAnsi="Times New Roman" w:cs="Times New Roman"/>
          <w:sz w:val="28"/>
          <w:szCs w:val="28"/>
          <w:u w:val="single"/>
        </w:rPr>
        <w:t>Curba de GH serie</w:t>
      </w:r>
      <w:r w:rsidRPr="003B2B0E">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w:t>
      </w:r>
      <w:r w:rsidRPr="003B2B0E">
        <w:rPr>
          <w:rFonts w:ascii="Times New Roman" w:hAnsi="Times New Roman" w:cs="Times New Roman"/>
          <w:sz w:val="28"/>
          <w:szCs w:val="28"/>
          <w:u w:val="single"/>
        </w:rPr>
        <w:t>Confirmarea masei tumorale hipofizare:</w:t>
      </w:r>
      <w:r w:rsidRPr="003B2B0E">
        <w:rPr>
          <w:rFonts w:ascii="Times New Roman" w:hAnsi="Times New Roman" w:cs="Times New Roman"/>
          <w:sz w:val="28"/>
          <w:szCs w:val="28"/>
        </w:rPr>
        <w:t xml:space="preserve"> diagnostic CT sau MRI, pentru localizare: intraselară/cu expansiune extraselară, dimensiuni: diametre maxime - cranial, transversal.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Absenţa restului tumoral la ex. CT postoperator în condiţiile criteriilor a. b. şi c. prezente, nu exclude eligibilitatea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Sinteza istoricului bolii cu precizarea </w:t>
      </w:r>
      <w:r w:rsidRPr="003B2B0E">
        <w:rPr>
          <w:rFonts w:ascii="Times New Roman" w:hAnsi="Times New Roman" w:cs="Times New Roman"/>
          <w:sz w:val="28"/>
          <w:szCs w:val="28"/>
          <w:u w:val="single"/>
        </w:rPr>
        <w:t>complicaţiilor</w:t>
      </w:r>
      <w:r w:rsidRPr="003B2B0E">
        <w:rPr>
          <w:rFonts w:ascii="Times New Roman" w:hAnsi="Times New Roman" w:cs="Times New Roman"/>
          <w:sz w:val="28"/>
          <w:szCs w:val="28"/>
        </w:rPr>
        <w:t xml:space="preserve"> (susţinute prin documente anexate), </w:t>
      </w:r>
      <w:r w:rsidRPr="003B2B0E">
        <w:rPr>
          <w:rFonts w:ascii="Times New Roman" w:hAnsi="Times New Roman" w:cs="Times New Roman"/>
          <w:sz w:val="28"/>
          <w:szCs w:val="28"/>
          <w:u w:val="single"/>
        </w:rPr>
        <w:t>a terapiei urmate</w:t>
      </w:r>
      <w:r w:rsidRPr="003B2B0E">
        <w:rPr>
          <w:rFonts w:ascii="Times New Roman" w:hAnsi="Times New Roman" w:cs="Times New Roman"/>
          <w:sz w:val="28"/>
          <w:szCs w:val="28"/>
        </w:rPr>
        <w:t xml:space="preserve"> şi a </w:t>
      </w:r>
      <w:r w:rsidRPr="003B2B0E">
        <w:rPr>
          <w:rFonts w:ascii="Times New Roman" w:hAnsi="Times New Roman" w:cs="Times New Roman"/>
          <w:sz w:val="28"/>
          <w:szCs w:val="28"/>
          <w:u w:val="single"/>
        </w:rPr>
        <w:t>contraindicaţiilor terapeutice</w:t>
      </w:r>
      <w:r w:rsidRPr="003B2B0E">
        <w:rPr>
          <w:rFonts w:ascii="Times New Roman" w:hAnsi="Times New Roman" w:cs="Times New Roman"/>
          <w:sz w:val="28"/>
          <w:szCs w:val="28"/>
        </w:rPr>
        <w:t xml:space="preserve"> (susţinute prin documente anexate).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Evaluări complementare (nu mai vechi de 6 luni) obligatoriu prezente în dosarul pacientului pentru iniţierea tratamentului cu lanreotide: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Biochimie generală: glicemie, hemoglobină glicozilată (la pacienţii diabetici), profil lipidic, transaminaze,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 Oftalmologie: ex. FO, câmp vizual.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CRITERII DE PRIORITIZARE PENTRU PROGRAMUL CNAS A TRATAMENTULUI CU PEGVISOMANT (SOMAVERT)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Biochimie generală: glicemie, hemoglobină glicozilată, profil lipidic, fosfatemie, transaminaze, - </w:t>
      </w:r>
      <w:r w:rsidRPr="003B2B0E">
        <w:rPr>
          <w:rFonts w:ascii="Times New Roman" w:hAnsi="Times New Roman" w:cs="Times New Roman"/>
          <w:b/>
          <w:bCs/>
          <w:sz w:val="28"/>
          <w:szCs w:val="28"/>
        </w:rPr>
        <w:t>criterii pentru complicaţiile metabolice</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b) Consult cardiologic clinic, echocardiografie şi EKG - </w:t>
      </w:r>
      <w:r w:rsidRPr="003B2B0E">
        <w:rPr>
          <w:rFonts w:ascii="Times New Roman" w:hAnsi="Times New Roman" w:cs="Times New Roman"/>
          <w:b/>
          <w:bCs/>
          <w:sz w:val="28"/>
          <w:szCs w:val="28"/>
        </w:rPr>
        <w:t>criterii pentru complicaţiile cardiovasculare</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sidRPr="003B2B0E">
        <w:rPr>
          <w:rFonts w:ascii="Times New Roman" w:hAnsi="Times New Roman" w:cs="Times New Roman"/>
          <w:b/>
          <w:bCs/>
          <w:sz w:val="28"/>
          <w:szCs w:val="28"/>
        </w:rPr>
        <w:t>criterii de complicaţii endocrine</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Examen oftalmologic: câmp vizual (campimetrie computerizată) şi acuitate vizuală - </w:t>
      </w:r>
      <w:r w:rsidRPr="003B2B0E">
        <w:rPr>
          <w:rFonts w:ascii="Times New Roman" w:hAnsi="Times New Roman" w:cs="Times New Roman"/>
          <w:b/>
          <w:bCs/>
          <w:sz w:val="28"/>
          <w:szCs w:val="28"/>
        </w:rPr>
        <w:t>criterii pentru complicaţiile neurooftalmice</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Polisomnografie cu şi fără respiraţie sub presiune (CPAP) - </w:t>
      </w:r>
      <w:r w:rsidRPr="003B2B0E">
        <w:rPr>
          <w:rFonts w:ascii="Times New Roman" w:hAnsi="Times New Roman" w:cs="Times New Roman"/>
          <w:b/>
          <w:bCs/>
          <w:sz w:val="28"/>
          <w:szCs w:val="28"/>
        </w:rPr>
        <w:t>criterii pentru depistarea şi tratarea apneei de somn</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Colonscopie </w:t>
      </w:r>
      <w:r w:rsidRPr="003B2B0E">
        <w:rPr>
          <w:rFonts w:ascii="Times New Roman" w:hAnsi="Times New Roman" w:cs="Times New Roman"/>
          <w:b/>
          <w:bCs/>
          <w:sz w:val="28"/>
          <w:szCs w:val="28"/>
        </w:rPr>
        <w:t>criteriu pentru depistarea şi tratarea polipilor coloniei cu potenţial malign</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SCHEMA TERAPEUTICĂ A PACIENTULUI CU ACROMEGALIE ÎN TRATAMENT CU PEGVISOMANT (SOMAVERT)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Terapia cu </w:t>
      </w:r>
      <w:r w:rsidRPr="003B2B0E">
        <w:rPr>
          <w:rFonts w:ascii="Times New Roman" w:hAnsi="Times New Roman" w:cs="Times New Roman"/>
          <w:b/>
          <w:bCs/>
          <w:sz w:val="28"/>
          <w:szCs w:val="28"/>
          <w:u w:val="single"/>
        </w:rPr>
        <w:t>pegvisomant</w:t>
      </w:r>
      <w:r w:rsidRPr="003B2B0E">
        <w:rPr>
          <w:rFonts w:ascii="Times New Roman" w:hAnsi="Times New Roman" w:cs="Times New Roman"/>
          <w:sz w:val="28"/>
          <w:szCs w:val="28"/>
        </w:rPr>
        <w:t xml:space="preserve"> se administrează pacienţilor care îndeplinesc criteriile de includere în Programul terapeutic cu </w:t>
      </w:r>
      <w:r w:rsidRPr="003B2B0E">
        <w:rPr>
          <w:rFonts w:ascii="Times New Roman" w:hAnsi="Times New Roman" w:cs="Times New Roman"/>
          <w:b/>
          <w:bCs/>
          <w:sz w:val="28"/>
          <w:szCs w:val="28"/>
          <w:u w:val="single"/>
        </w:rPr>
        <w:t>Somavert</w:t>
      </w: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Pegvisomant</w:t>
      </w:r>
      <w:r w:rsidRPr="003B2B0E">
        <w:rPr>
          <w:rFonts w:ascii="Times New Roman" w:hAnsi="Times New Roman" w:cs="Times New Roman"/>
          <w:sz w:val="28"/>
          <w:szCs w:val="28"/>
        </w:rPr>
        <w:t xml:space="preserve"> va fi păstrat ca tratament asociat până la constatarea eficienţei radioterapiei.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maximă nu trebuie să depăşească 30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 La interval de 4 săptămâni, în primele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w:t>
      </w:r>
      <w:r w:rsidRPr="003B2B0E">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w:t>
      </w:r>
      <w:r w:rsidRPr="003B2B0E">
        <w:rPr>
          <w:rFonts w:ascii="Times New Roman" w:hAnsi="Times New Roman" w:cs="Times New Roman"/>
          <w:sz w:val="28"/>
          <w:szCs w:val="28"/>
        </w:rPr>
        <w:t xml:space="preserve"> Determinări ale transaminazelor (AST, ALT), criteriu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La fiecare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Imagistica - rezonanţă magnetică nucleară sau tomografie computerizată hipofizară, pentru supravegherea volumului tumoral;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IGF</w:t>
      </w:r>
      <w:r w:rsidRPr="003B2B0E">
        <w:rPr>
          <w:rFonts w:ascii="Times New Roman" w:hAnsi="Times New Roman" w:cs="Times New Roman"/>
          <w:sz w:val="28"/>
          <w:szCs w:val="28"/>
          <w:vertAlign w:val="subscript"/>
        </w:rPr>
        <w:t>1</w:t>
      </w:r>
      <w:r w:rsidRPr="003B2B0E">
        <w:rPr>
          <w:rFonts w:ascii="Times New Roman" w:hAnsi="Times New Roman" w:cs="Times New Roman"/>
          <w:sz w:val="28"/>
          <w:szCs w:val="28"/>
        </w:rPr>
        <w:t xml:space="preserve"> (insulin-like growth factor 1) - criteriu de eficienţă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 Biochimie generală: glicemie, hemoglobină glicozilată, profil lipidic, ALT, AST, uree, creatinină, fosfatemie, pentru complicaţiile metabolice.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 Anual, în plus faţă de investigaţiile de la punctul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Analize hormonale pentru funcţia adenohipofizară şi a glandelor endocrine hipofizodependente: LH şi FSH seric, cortizol, TSH şi T</w:t>
      </w:r>
      <w:r w:rsidRPr="003B2B0E">
        <w:rPr>
          <w:rFonts w:ascii="Times New Roman" w:hAnsi="Times New Roman" w:cs="Times New Roman"/>
          <w:sz w:val="28"/>
          <w:szCs w:val="28"/>
          <w:vertAlign w:val="subscript"/>
        </w:rPr>
        <w:t>4</w:t>
      </w:r>
      <w:r w:rsidRPr="003B2B0E">
        <w:rPr>
          <w:rFonts w:ascii="Times New Roman" w:hAnsi="Times New Roman" w:cs="Times New Roman"/>
          <w:sz w:val="28"/>
          <w:szCs w:val="28"/>
        </w:rPr>
        <w:t xml:space="preserve"> liber, testosteron/estradiol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Consult cardiologic clinic, EKG, opţional echocardiografie pentru complicaţiile de cardiomiopatie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 La 3 - 5 ani, în plus faţă de evaluările anuale: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Colonoscopie pentru depistarea şi tratarea polipilor/cancerului de colon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Polisomnografie pentru depistarea şi tratarea apneei de somn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CRITERIILE DE EXCLUDERE A PACIENŢILOR DIN PROGRAMUL TERAPEUTIC CU PEGVISOMANT (SOMAVERT)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Creşterea volumului tumoral hipofizar +/- apariţia complicaţiilor oftalmologice/neurologice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Creşterea titrului transaminazelor la peste 3 ori valoarea maximă a normalului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Ineficienţa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Lipsa de complianţă a pacientului/personalului medical la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Pacienţi cu acromegalie şi care nu au dovezi ale ineficacităţii terapiei combinate cu analogi de somatostatină şi cabergolină în doze de minim 4 mg/săptămână,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ASPECTE ORGANIZATORICE INSTITUŢIONALE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Personal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Fişa pacientului</w:t>
      </w:r>
      <w:r w:rsidRPr="003B2B0E">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sidRPr="003B2B0E">
        <w:rPr>
          <w:rFonts w:ascii="Times New Roman" w:hAnsi="Times New Roman" w:cs="Times New Roman"/>
          <w:b/>
          <w:bCs/>
          <w:sz w:val="28"/>
          <w:szCs w:val="28"/>
        </w:rPr>
        <w:t>pegvisomant</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Medicul de familie va continua tratamentul cu </w:t>
      </w:r>
      <w:r w:rsidRPr="003B2B0E">
        <w:rPr>
          <w:rFonts w:ascii="Times New Roman" w:hAnsi="Times New Roman" w:cs="Times New Roman"/>
          <w:b/>
          <w:bCs/>
          <w:sz w:val="28"/>
          <w:szCs w:val="28"/>
        </w:rPr>
        <w:t>pegvisomant</w:t>
      </w:r>
      <w:r w:rsidRPr="003B2B0E">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Orice modificare în schema terapeutică, inclusiv întreruperea tratamentului, va fi comunicată în scris medicului specialist endocrinolog şi comisiei CNAS.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sidRPr="003B2B0E">
        <w:rPr>
          <w:rFonts w:ascii="Times New Roman" w:hAnsi="Times New Roman" w:cs="Times New Roman"/>
          <w:b/>
          <w:bCs/>
          <w:sz w:val="28"/>
          <w:szCs w:val="28"/>
        </w:rPr>
        <w:t>Somavert</w:t>
      </w:r>
      <w:r w:rsidRPr="003B2B0E">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Acestea sunt motivele pentru care susţinem introducerea </w:t>
      </w:r>
      <w:r w:rsidRPr="003B2B0E">
        <w:rPr>
          <w:rFonts w:ascii="Times New Roman" w:hAnsi="Times New Roman" w:cs="Times New Roman"/>
          <w:b/>
          <w:bCs/>
          <w:sz w:val="28"/>
          <w:szCs w:val="28"/>
        </w:rPr>
        <w:t>Somavert</w:t>
      </w:r>
      <w:r w:rsidRPr="003B2B0E">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#M4</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IMUNOGLOBULINA NORMALĂ PENTRU ADMINISTRARE INTRAVASCULARĂ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 Utilizare în condiţii de spitalizare de scurtă durată într-o secţie de neurologie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pacienţilor cu miastenia gravis rapid progresivă, pentru echilibrare înainte de timectomie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afecţiunilor paraneoplazice ale sistemului nervos central şi al encefalitei Rasmussen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1 - 2 g/kg corp/cură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curei: 2 - 5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Repetiţia curelor la 4 - 6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Utilizare în condiţii de spitalizare în secţia de neurologie sau terapie intensivă neurologică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poliradiculonevritei acute Guillain Barre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decompensărilor acute ale neuropatiilor cronice demielinizante autoimune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acut al crizei miastenice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2 g/kg corp/cură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Durata curei: 5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RIBAVIRINUM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w:t>
      </w:r>
      <w:r w:rsidRPr="003B2B0E">
        <w:rPr>
          <w:rFonts w:ascii="Times New Roman" w:hAnsi="Times New Roman" w:cs="Times New Roman"/>
          <w:sz w:val="28"/>
          <w:szCs w:val="28"/>
        </w:rPr>
        <w:lastRenderedPageBreak/>
        <w:t>extracapilare cu depozite de complexe imune) confirmate anatomo-patologic şi infecţie virală cu virusul hepatitei C, cu replicare activă (titruri &gt; 100 ARN VHC copii/mL), cu eRFG &gt; 50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sau titrului copii ARN VHC/mL cu 2 log sau nedetectabil.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Ribavirinum</w:t>
      </w:r>
      <w:r w:rsidRPr="003B2B0E">
        <w:rPr>
          <w:rFonts w:ascii="Times New Roman" w:hAnsi="Times New Roman" w:cs="Times New Roman"/>
          <w:sz w:val="28"/>
          <w:szCs w:val="28"/>
        </w:rPr>
        <w:t>, în doze adaptate gradului deficitului funcţional renal: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Stadiul BCR</w:t>
      </w:r>
      <w:r w:rsidRPr="003B2B0E">
        <w:rPr>
          <w:rFonts w:ascii="Courier New" w:hAnsi="Courier New" w:cs="Courier New"/>
        </w:rPr>
        <w:t xml:space="preserve">              | </w:t>
      </w:r>
      <w:r w:rsidRPr="003B2B0E">
        <w:rPr>
          <w:rFonts w:ascii="Courier New" w:hAnsi="Courier New" w:cs="Courier New"/>
          <w:b/>
          <w:bCs/>
        </w:rPr>
        <w:t>Ribavirinum</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 (eRFG &gt; 60 mL/min) | 800 - 1200 mg în două doze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3 - 4 (eRFG              | 400 - 800 mg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15 - 59 mL/min)          | (Nu este recomandată când eRFG &lt; 50 mL/min)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5 (eRFG &lt; 15 mL/min)     | Nu este recomandată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la 3 luni (titru copii ARN VHC)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PEGINTERFERONUM ALFA 2B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sidRPr="003B2B0E">
        <w:rPr>
          <w:rFonts w:ascii="Times New Roman" w:hAnsi="Times New Roman" w:cs="Times New Roman"/>
          <w:sz w:val="28"/>
          <w:szCs w:val="28"/>
          <w:vertAlign w:val="superscript"/>
        </w:rPr>
        <w:t>4</w:t>
      </w:r>
      <w:r w:rsidRPr="003B2B0E">
        <w:rPr>
          <w:rFonts w:ascii="Times New Roman" w:hAnsi="Times New Roman" w:cs="Times New Roman"/>
          <w:sz w:val="28"/>
          <w:szCs w:val="28"/>
        </w:rPr>
        <w:t xml:space="preserve"> copii VHB ADN/mL].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copii ARN VHC/mL cu 2 log sau nedectabil, sau reducerea titrului copii ADN VHB/mL sub 20.000 şi negativarea AgHBe.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Peginterferonum alfa 2b</w:t>
      </w:r>
      <w:r w:rsidRPr="003B2B0E">
        <w:rPr>
          <w:rFonts w:ascii="Times New Roman" w:hAnsi="Times New Roman" w:cs="Times New Roman"/>
          <w:sz w:val="28"/>
          <w:szCs w:val="28"/>
        </w:rPr>
        <w:t>, în doze adaptate gradului deficitului funcţional renal: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Stadiul BCR</w:t>
      </w:r>
      <w:r w:rsidRPr="003B2B0E">
        <w:rPr>
          <w:rFonts w:ascii="Courier New" w:hAnsi="Courier New" w:cs="Courier New"/>
        </w:rPr>
        <w:t xml:space="preserve">              | </w:t>
      </w:r>
      <w:r w:rsidRPr="003B2B0E">
        <w:rPr>
          <w:rFonts w:ascii="Courier New" w:hAnsi="Courier New" w:cs="Courier New"/>
          <w:b/>
          <w:bCs/>
        </w:rPr>
        <w:t>Peginterferonum alfa 2b</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 (eRFG &gt; 60 mL/min) | 1,5 mcg/kg - săpt., s.c.|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3 - 4 (eRFG              | 1 mcg/kg - săpt., s.c.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15 - 59 mL/min)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5 (eRFG &lt; 15 mL/min)     | 1 mcg/kg - săpt., s.c.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(virusul hepatitei C) la 3 luni (titru copii ARN VHC)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(virusul hepatitei B) iniţial la 4 luni (titru copii AdN VHB), apoi la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PEGINTERFERONUM ALFA 2A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sidRPr="003B2B0E">
        <w:rPr>
          <w:rFonts w:ascii="Times New Roman" w:hAnsi="Times New Roman" w:cs="Times New Roman"/>
          <w:sz w:val="28"/>
          <w:szCs w:val="28"/>
          <w:vertAlign w:val="superscript"/>
        </w:rPr>
        <w:t>4</w:t>
      </w:r>
      <w:r w:rsidRPr="003B2B0E">
        <w:rPr>
          <w:rFonts w:ascii="Times New Roman" w:hAnsi="Times New Roman" w:cs="Times New Roman"/>
          <w:sz w:val="28"/>
          <w:szCs w:val="28"/>
        </w:rPr>
        <w:t xml:space="preserve"> copii VHB ADN/mL].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copii ARN VHC/mL cu 2 log sau nedectabil, sau reducerea titrului copii ADN VHB/mL sub 20.000 şi negativarea AgHBe.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Peginterferonum alfa 2a</w:t>
      </w:r>
      <w:r w:rsidRPr="003B2B0E">
        <w:rPr>
          <w:rFonts w:ascii="Times New Roman" w:hAnsi="Times New Roman" w:cs="Times New Roman"/>
          <w:sz w:val="28"/>
          <w:szCs w:val="28"/>
        </w:rPr>
        <w:t>, în doze adaptate gradului deficitului funcţional renal: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Stadiul BCR</w:t>
      </w:r>
      <w:r w:rsidRPr="003B2B0E">
        <w:rPr>
          <w:rFonts w:ascii="Courier New" w:hAnsi="Courier New" w:cs="Courier New"/>
        </w:rPr>
        <w:t xml:space="preserve">              | </w:t>
      </w:r>
      <w:r w:rsidRPr="003B2B0E">
        <w:rPr>
          <w:rFonts w:ascii="Courier New" w:hAnsi="Courier New" w:cs="Courier New"/>
          <w:b/>
          <w:bCs/>
        </w:rPr>
        <w:t>Doza Peginterferonum alfa 2a</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1 - 2 (eRFG &gt; 60 mL/min) | 180 mcg/săpt., s.c.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3 - 4 (eRFG              | 135 mcg/săpt., s.c.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15 - 59 mL/min)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5 (eRFG &lt; 15 mL/min)     | 135 mcg/kg - săpt., s.c.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(virusul hepatitei C) la 3 luni (titru copii ARN VHC)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(virusul hepatitei B) iniţial la 4 luni (titru copii ADN VHB), apoi la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LAMIVUDINUM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sidRPr="003B2B0E">
        <w:rPr>
          <w:rFonts w:ascii="Times New Roman" w:hAnsi="Times New Roman" w:cs="Times New Roman"/>
          <w:sz w:val="28"/>
          <w:szCs w:val="28"/>
          <w:vertAlign w:val="superscript"/>
        </w:rPr>
        <w:t>4</w:t>
      </w:r>
      <w:r w:rsidRPr="003B2B0E">
        <w:rPr>
          <w:rFonts w:ascii="Times New Roman" w:hAnsi="Times New Roman" w:cs="Times New Roman"/>
          <w:sz w:val="28"/>
          <w:szCs w:val="28"/>
        </w:rPr>
        <w:t xml:space="preserve"> copii VHB ADN/mL].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copii ADN VHB/mL sub 20.000 şi negativarea AgHBe.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Lamivudinum</w:t>
      </w:r>
      <w:r w:rsidRPr="003B2B0E">
        <w:rPr>
          <w:rFonts w:ascii="Times New Roman" w:hAnsi="Times New Roman" w:cs="Times New Roman"/>
          <w:sz w:val="28"/>
          <w:szCs w:val="28"/>
        </w:rPr>
        <w:t>, în doze adaptate gradului deficitului funcţional renal: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eRFG (mL/min)</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&gt;/= 50</w:t>
      </w:r>
      <w:r w:rsidRPr="003B2B0E">
        <w:rPr>
          <w:rFonts w:ascii="Courier New" w:hAnsi="Courier New" w:cs="Courier New"/>
        </w:rPr>
        <w:t xml:space="preserve">  |   </w:t>
      </w:r>
      <w:r w:rsidRPr="003B2B0E">
        <w:rPr>
          <w:rFonts w:ascii="Courier New" w:hAnsi="Courier New" w:cs="Courier New"/>
          <w:b/>
          <w:bCs/>
        </w:rPr>
        <w:t>30 - 50</w:t>
      </w:r>
      <w:r w:rsidRPr="003B2B0E">
        <w:rPr>
          <w:rFonts w:ascii="Courier New" w:hAnsi="Courier New" w:cs="Courier New"/>
        </w:rPr>
        <w:t xml:space="preserve">   |   </w:t>
      </w:r>
      <w:r w:rsidRPr="003B2B0E">
        <w:rPr>
          <w:rFonts w:ascii="Courier New" w:hAnsi="Courier New" w:cs="Courier New"/>
          <w:b/>
          <w:bCs/>
        </w:rPr>
        <w:t>10 - 29</w:t>
      </w:r>
      <w:r w:rsidRPr="003B2B0E">
        <w:rPr>
          <w:rFonts w:ascii="Courier New" w:hAnsi="Courier New" w:cs="Courier New"/>
        </w:rPr>
        <w:t xml:space="preserve">   |     </w:t>
      </w:r>
      <w:r w:rsidRPr="003B2B0E">
        <w:rPr>
          <w:rFonts w:ascii="Courier New" w:hAnsi="Courier New" w:cs="Courier New"/>
          <w:b/>
          <w:bCs/>
        </w:rPr>
        <w:t>&lt; 10</w:t>
      </w:r>
      <w:r w:rsidRPr="003B2B0E">
        <w:rPr>
          <w:rFonts w:ascii="Courier New" w:hAnsi="Courier New" w:cs="Courier New"/>
        </w:rPr>
        <w:t xml:space="preserve">    |      </w:t>
      </w:r>
      <w:r w:rsidRPr="003B2B0E">
        <w:rPr>
          <w:rFonts w:ascii="Courier New" w:hAnsi="Courier New" w:cs="Courier New"/>
          <w:b/>
          <w:bCs/>
        </w:rPr>
        <w:t>HD</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Lamivudina | 100 mg  | 100 mg      | 100 mg      | 35 mg       | 35 mg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p.o. la | iniţial,    | iniţial,    | iniţial,    | iniţial,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24 ore  | apoi 50 mg, | apoi 25 mg, | apoi 15 mg, | apoi 10 mg,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p.o. la     | p.o. la     | p.o. la     | p.o. la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24 ore      | 24 ore      | 24 ore      | 24 ore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INTERFERONUM ALFA 2B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w:t>
      </w:r>
      <w:r w:rsidRPr="003B2B0E">
        <w:rPr>
          <w:rFonts w:ascii="Times New Roman" w:hAnsi="Times New Roman" w:cs="Times New Roman"/>
          <w:sz w:val="28"/>
          <w:szCs w:val="28"/>
        </w:rPr>
        <w:lastRenderedPageBreak/>
        <w:t>extracapilare cu depozite de complexe imune) confirmate anatomo-patologic şi infecţie cu virusul hepatitei B cu replicare virală activă [AgHbe pozitiv şi &gt; 10</w:t>
      </w:r>
      <w:r w:rsidRPr="003B2B0E">
        <w:rPr>
          <w:rFonts w:ascii="Times New Roman" w:hAnsi="Times New Roman" w:cs="Times New Roman"/>
          <w:sz w:val="28"/>
          <w:szCs w:val="28"/>
          <w:vertAlign w:val="superscript"/>
        </w:rPr>
        <w:t>4</w:t>
      </w:r>
      <w:r w:rsidRPr="003B2B0E">
        <w:rPr>
          <w:rFonts w:ascii="Times New Roman" w:hAnsi="Times New Roman" w:cs="Times New Roman"/>
          <w:sz w:val="28"/>
          <w:szCs w:val="28"/>
        </w:rPr>
        <w:t xml:space="preserve"> copii VHB ADN/mL].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copii ADN VHB/mL sub 20.000 şi negativarea AgHBe.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Interferonum alfa 2b</w:t>
      </w:r>
      <w:r w:rsidRPr="003B2B0E">
        <w:rPr>
          <w:rFonts w:ascii="Times New Roman" w:hAnsi="Times New Roman" w:cs="Times New Roman"/>
          <w:sz w:val="28"/>
          <w:szCs w:val="28"/>
        </w:rPr>
        <w:t>, în doză de 35 milioane unităţi/săptămână.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(virusul hepatitei B) iniţial la 4 luni (titru copii ARN VHB), apoi la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INTERFERONUM ALFA 2A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copii ADN VHB/mL sub 20.000 şi negativarea AgHBe.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Interferonum alfa</w:t>
      </w: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2a</w:t>
      </w:r>
      <w:r w:rsidRPr="003B2B0E">
        <w:rPr>
          <w:rFonts w:ascii="Times New Roman" w:hAnsi="Times New Roman" w:cs="Times New Roman"/>
          <w:sz w:val="28"/>
          <w:szCs w:val="28"/>
        </w:rPr>
        <w:t>, 2b), în doză de 4.5 milioane unităţi x 3/săptămână.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(virusul hepatitei B) iniţial la 4 luni (titru copii ARN VHB), apoi la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ENTECAVIRUM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sidRPr="003B2B0E">
        <w:rPr>
          <w:rFonts w:ascii="Times New Roman" w:hAnsi="Times New Roman" w:cs="Times New Roman"/>
          <w:sz w:val="28"/>
          <w:szCs w:val="28"/>
          <w:vertAlign w:val="superscript"/>
        </w:rPr>
        <w:t>4</w:t>
      </w:r>
      <w:r w:rsidRPr="003B2B0E">
        <w:rPr>
          <w:rFonts w:ascii="Times New Roman" w:hAnsi="Times New Roman" w:cs="Times New Roman"/>
          <w:sz w:val="28"/>
          <w:szCs w:val="28"/>
        </w:rPr>
        <w:t xml:space="preserve"> copii VHB ADN/mL].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copii ADN VHB/mL sub 20.000 şi negativarea AgHBe.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Entecavirum</w:t>
      </w:r>
      <w:r w:rsidRPr="003B2B0E">
        <w:rPr>
          <w:rFonts w:ascii="Times New Roman" w:hAnsi="Times New Roman" w:cs="Times New Roman"/>
          <w:sz w:val="28"/>
          <w:szCs w:val="28"/>
        </w:rPr>
        <w:t>, în doze adaptate gradului deficitului funcţional renal: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eRFG (mL/min)</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&gt;/= 50</w:t>
      </w:r>
      <w:r w:rsidRPr="003B2B0E">
        <w:rPr>
          <w:rFonts w:ascii="Courier New" w:hAnsi="Courier New" w:cs="Courier New"/>
        </w:rPr>
        <w:t xml:space="preserve">   | </w:t>
      </w:r>
      <w:r w:rsidRPr="003B2B0E">
        <w:rPr>
          <w:rFonts w:ascii="Courier New" w:hAnsi="Courier New" w:cs="Courier New"/>
          <w:b/>
          <w:bCs/>
        </w:rPr>
        <w:t>30 - 50</w:t>
      </w:r>
      <w:r w:rsidRPr="003B2B0E">
        <w:rPr>
          <w:rFonts w:ascii="Courier New" w:hAnsi="Courier New" w:cs="Courier New"/>
        </w:rPr>
        <w:t xml:space="preserve">  | </w:t>
      </w:r>
      <w:r w:rsidRPr="003B2B0E">
        <w:rPr>
          <w:rFonts w:ascii="Courier New" w:hAnsi="Courier New" w:cs="Courier New"/>
          <w:b/>
          <w:bCs/>
        </w:rPr>
        <w:t>10 - 29</w:t>
      </w:r>
      <w:r w:rsidRPr="003B2B0E">
        <w:rPr>
          <w:rFonts w:ascii="Courier New" w:hAnsi="Courier New" w:cs="Courier New"/>
        </w:rPr>
        <w:t xml:space="preserve">  |   </w:t>
      </w:r>
      <w:r w:rsidRPr="003B2B0E">
        <w:rPr>
          <w:rFonts w:ascii="Courier New" w:hAnsi="Courier New" w:cs="Courier New"/>
          <w:b/>
          <w:bCs/>
        </w:rPr>
        <w:t>&lt; 10</w:t>
      </w:r>
      <w:r w:rsidRPr="003B2B0E">
        <w:rPr>
          <w:rFonts w:ascii="Courier New" w:hAnsi="Courier New" w:cs="Courier New"/>
        </w:rPr>
        <w:t xml:space="preserve">   |      </w:t>
      </w:r>
      <w:r w:rsidRPr="003B2B0E">
        <w:rPr>
          <w:rFonts w:ascii="Courier New" w:hAnsi="Courier New" w:cs="Courier New"/>
          <w:b/>
          <w:bCs/>
        </w:rPr>
        <w:t>HD</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Entecavirum       | 0.5 mg   | 0.25 mg  | 0.15 mg  | 0.05 mg  | Administrare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p.o.     | p.o.     | p.o.     | p.o.     | după HD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la 24 ore| la 24 ore| la 24 ore| la 24 ore|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Entecavirum       | 1 mg p.o.| 0.5 mg   | 0.3 mg   | 0.1 mg   | Administrare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non-responsivi| la 24 ore| p.o.     | p.o.     | p.o.     | după HD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lamivudina)    |          | la 24 ore| la 24 ore| la 24 ore|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CNAS.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ADEFOVIRUM DIPIVOXILUM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Reducerea titrului copii ADN VHB/mL sub 20.000 şi negativarea AgHBe.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sz w:val="28"/>
          <w:szCs w:val="28"/>
          <w:u w:val="single"/>
        </w:rPr>
        <w:t>Adefovirum dipivoxilum</w:t>
      </w:r>
      <w:r w:rsidRPr="003B2B0E">
        <w:rPr>
          <w:rFonts w:ascii="Times New Roman" w:hAnsi="Times New Roman" w:cs="Times New Roman"/>
          <w:sz w:val="28"/>
          <w:szCs w:val="28"/>
        </w:rPr>
        <w:t>, în doze adaptate gradului deficitului funcţional renal: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eRFG (mL/min)</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&gt;/= 50</w:t>
      </w:r>
      <w:r w:rsidRPr="003B2B0E">
        <w:rPr>
          <w:rFonts w:ascii="Courier New" w:hAnsi="Courier New" w:cs="Courier New"/>
        </w:rPr>
        <w:t xml:space="preserve">   | </w:t>
      </w:r>
      <w:r w:rsidRPr="003B2B0E">
        <w:rPr>
          <w:rFonts w:ascii="Courier New" w:hAnsi="Courier New" w:cs="Courier New"/>
          <w:b/>
          <w:bCs/>
        </w:rPr>
        <w:t>30 - 50</w:t>
      </w:r>
      <w:r w:rsidRPr="003B2B0E">
        <w:rPr>
          <w:rFonts w:ascii="Courier New" w:hAnsi="Courier New" w:cs="Courier New"/>
        </w:rPr>
        <w:t xml:space="preserve">  | </w:t>
      </w:r>
      <w:r w:rsidRPr="003B2B0E">
        <w:rPr>
          <w:rFonts w:ascii="Courier New" w:hAnsi="Courier New" w:cs="Courier New"/>
          <w:b/>
          <w:bCs/>
        </w:rPr>
        <w:t>10 - 29</w:t>
      </w:r>
      <w:r w:rsidRPr="003B2B0E">
        <w:rPr>
          <w:rFonts w:ascii="Courier New" w:hAnsi="Courier New" w:cs="Courier New"/>
        </w:rPr>
        <w:t xml:space="preserve">  |   </w:t>
      </w:r>
      <w:r w:rsidRPr="003B2B0E">
        <w:rPr>
          <w:rFonts w:ascii="Courier New" w:hAnsi="Courier New" w:cs="Courier New"/>
          <w:b/>
          <w:bCs/>
        </w:rPr>
        <w:t>&lt; 10</w:t>
      </w:r>
      <w:r w:rsidRPr="003B2B0E">
        <w:rPr>
          <w:rFonts w:ascii="Courier New" w:hAnsi="Courier New" w:cs="Courier New"/>
        </w:rPr>
        <w:t xml:space="preserve">   |      </w:t>
      </w:r>
      <w:r w:rsidRPr="003B2B0E">
        <w:rPr>
          <w:rFonts w:ascii="Courier New" w:hAnsi="Courier New" w:cs="Courier New"/>
          <w:b/>
          <w:bCs/>
        </w:rPr>
        <w:t>HD</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Adefovir          | 10 mg    | 10 mg    | 10 mg    |    ?     | 10 mg p.o.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p.o.     | p.o.     | p.o.     |          | la 7 zile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la 24 ore| la 48 ore| la 72 ore|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Medici specialişti nefrologi, cu aprobarea comisiilor CNAS.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CASPOFUNGINUM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sepsis cu scor Carmeli 2 sau 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neutropenia febrilă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Evaluarea riscului - Carmeli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 Contactul cu sectorul sanitar: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Fără contact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Contact fără proceduri invazive               |2|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3) Contacte repetate cu proceduri invazive       |3|</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B. Tratament AB: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Fără AB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Cu AB în antecedente                          |2|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 Caracteristicile pacientului: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Tânăr - fără comorbidităţi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Vârstnic cu comorbidităţi                     |2|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3) Pacient imunodeprimat:                        |3|</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AIDS</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 BPOC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Cancer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 BMT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Schema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- 70 mg IV în prima zi, apoi 50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VORICONAZOLUM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sepsis cu scor Carmeli 2 sau 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neutropenia febrilă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Evaluarea riscului - Carmeli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 Contactul cu sectorul sanitar: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Fără contact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Contact fără proceduri invazive               |2|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3) Contacte repetate cu proceduri invazive       |3|</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B. Tratament AB: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Fără AB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Cu AB în antecedente                          |2|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 Caracteristicile pacientului: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Tânăr - fără comorbidităţi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Vârstnic cu comorbidităţi                     |2|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3) Pacient imunodeprimat:                        |3|</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AIDS</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BPOC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Cancer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BMT                                             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|sau 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Schema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oral (comprimate şi suspensie):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Gr. &gt; 40 Kg: 400 mg, po, x 2/zi în prima zi, apoi 200 mg, po, x 2/zi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Gr. &lt; 40 Kg: 200 mg, po, x 2/zi în prima zi, apoi 100 mg, po, x 2/zi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MITOXANTRONUM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Indicaţiile tratamentului imunosupresor în scleroza multiplă: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forma secundar progresivă a SM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în cazul eşecului tratamentului imunomodulator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MITOXANTRONUM (NOVANTRONE)</w:t>
      </w:r>
      <w:r w:rsidRPr="003B2B0E">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Efectele dovedite ale produsului: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scade frecvenţa puseelor şi/sau invaliditatea clinică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cu riscul reacţiilor adverse importante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hematologice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cardiotoxicitate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12 mg/mp suprafaţă corporală i.v. o dată la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 doză maximă cumulativă de 140 mg/mp suprafaţă corporală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total 8 - 12 doze în 2 - 3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(sub monitorizarea atentă a funcţiei cardiace, HLG şi funcţiei hepatice)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SCLEROZA MULTIPLĂ - TRATAMENT IMUNOMODULATOR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Criterii de indicare a tratamentului imunomodulator: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diagnostic de certitudine de SM (</w:t>
      </w:r>
      <w:r w:rsidRPr="003B2B0E">
        <w:rPr>
          <w:rFonts w:ascii="Times New Roman" w:hAnsi="Times New Roman" w:cs="Times New Roman"/>
          <w:b/>
          <w:bCs/>
          <w:sz w:val="28"/>
          <w:szCs w:val="28"/>
        </w:rPr>
        <w:t>SM formă clinic definită</w:t>
      </w:r>
      <w:r w:rsidRPr="003B2B0E">
        <w:rPr>
          <w:rFonts w:ascii="Times New Roman" w:hAnsi="Times New Roman" w:cs="Times New Roman"/>
          <w:sz w:val="28"/>
          <w:szCs w:val="28"/>
        </w:rPr>
        <w:t xml:space="preserve"> conform criteriilor Mc Donald), forma </w:t>
      </w:r>
      <w:r w:rsidRPr="003B2B0E">
        <w:rPr>
          <w:rFonts w:ascii="Times New Roman" w:hAnsi="Times New Roman" w:cs="Times New Roman"/>
          <w:b/>
          <w:bCs/>
          <w:sz w:val="28"/>
          <w:szCs w:val="28"/>
        </w:rPr>
        <w:t>recurent-remisivă</w:t>
      </w:r>
      <w:r w:rsidRPr="003B2B0E">
        <w:rPr>
          <w:rFonts w:ascii="Times New Roman" w:hAnsi="Times New Roman" w:cs="Times New Roman"/>
          <w:sz w:val="28"/>
          <w:szCs w:val="28"/>
        </w:rPr>
        <w:t xml:space="preserve"> sau formă </w:t>
      </w:r>
      <w:r w:rsidRPr="003B2B0E">
        <w:rPr>
          <w:rFonts w:ascii="Times New Roman" w:hAnsi="Times New Roman" w:cs="Times New Roman"/>
          <w:b/>
          <w:bCs/>
          <w:sz w:val="28"/>
          <w:szCs w:val="28"/>
        </w:rPr>
        <w:t>secundar progresivă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(aceasta din urmă formă având indicaţia înregistrată doar pentru unele dintre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w:t>
      </w:r>
      <w:r w:rsidRPr="003B2B0E">
        <w:rPr>
          <w:rFonts w:ascii="Times New Roman" w:hAnsi="Times New Roman" w:cs="Times New Roman"/>
          <w:b/>
          <w:bCs/>
          <w:sz w:val="28"/>
          <w:szCs w:val="28"/>
        </w:rPr>
        <w:t>sindromul clinic izolat (CIS)</w:t>
      </w:r>
      <w:r w:rsidRPr="003B2B0E">
        <w:rPr>
          <w:rFonts w:ascii="Times New Roman" w:hAnsi="Times New Roman" w:cs="Times New Roman"/>
          <w:sz w:val="28"/>
          <w:szCs w:val="28"/>
        </w:rPr>
        <w:t xml:space="preserve"> cu modificări IRM caracteristice de SM (ceea ce presupune excluderea altor afecţiuni care se pot manifesta asemănător clinic şi imagistic)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 ale tratamentului imunomodulator: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lipsa criteriilor de certitudine a diagnosticului de SM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SM forma primar-progresivă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tulburări psihiatrice, în special depresia medie sau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sarcina în evoluţie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intoleranţa la unul dintre medicamentele imunomodulatoare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afecţiuni: afecţiuni hematologice grave, afecţiuni hepatice grave, neoplazii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Eşecul terapeutic la o formă de tratament imunomodulator este definit când sub tratament un pacient face 2 sau 3 recăderi în 6 luni sau cel puţin 4 recăderi într-un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Urmărirea evoluţiei sub tratament a pacienţilor cu S.M. aflaţi sub o formă de tratament imunomodulator este recomandabil a se face prin: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clinic o dată la 3 luni (sau ori de câte ori evoluţia clinică o impune)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scorului EDSS anual (sau ori de câte ori evoluţia clinică o impune)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evidenţa anuală a numărului de recăderi clinice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IRM cerebral anual (cel puţin în primii 2 ani de tratament, apoi doar atunci când există argumente medicale care să justifice indicaţia)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Eşecul tratamentului imunomodulator constă în: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prezenţa a 4 sau mai multe pusee pe an (v. definiţia de mai sus a eşecului terapeutic)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progresia continuă 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 adverse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 aceste condiţii se iau în considerare: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întreruperea tratamentului imunomodulator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schimbarea medicamentului imunomodulator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asocierea altor medicamente simptomatice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asocierea corticoterapiei de scurtă durată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administrarea unui medicament imunosupresor.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Medicamentele utilizate pentru tratament imunomodulator sunt: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interferon beta 1a (REBIF)</w:t>
      </w:r>
      <w:r w:rsidRPr="003B2B0E">
        <w:rPr>
          <w:rFonts w:ascii="Times New Roman" w:hAnsi="Times New Roman" w:cs="Times New Roman"/>
          <w:sz w:val="28"/>
          <w:szCs w:val="28"/>
        </w:rPr>
        <w:t xml:space="preserve"> cu administrare s.c. 3 doze/săptămână (doze de 22 sau 44 micrograme per doză; se recomandă iniţierea cu doza de 22 micrograme şi ulterior continuarea cu 44 micrograme)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interferon beta 1 a (AVONEX)</w:t>
      </w:r>
      <w:r w:rsidRPr="003B2B0E">
        <w:rPr>
          <w:rFonts w:ascii="Times New Roman" w:hAnsi="Times New Roman" w:cs="Times New Roman"/>
          <w:sz w:val="28"/>
          <w:szCs w:val="28"/>
        </w:rPr>
        <w:t xml:space="preserve"> cu administrare i.m. o doză/săptămână (doză de 30 micrograme per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interferon beta 1 b (BETAFERON)</w:t>
      </w:r>
      <w:r w:rsidRPr="003B2B0E">
        <w:rPr>
          <w:rFonts w:ascii="Times New Roman" w:hAnsi="Times New Roman" w:cs="Times New Roman"/>
          <w:sz w:val="28"/>
          <w:szCs w:val="28"/>
        </w:rPr>
        <w:t xml:space="preserve"> cu administrare s.c. o doză la 2 zile (doză de 8 milioane UI per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glatiramer acetat (COPAXONE)</w:t>
      </w:r>
      <w:r w:rsidRPr="003B2B0E">
        <w:rPr>
          <w:rFonts w:ascii="Times New Roman" w:hAnsi="Times New Roman" w:cs="Times New Roman"/>
          <w:sz w:val="28"/>
          <w:szCs w:val="28"/>
        </w:rPr>
        <w:t xml:space="preserve"> cu administrare s.c. o doză zilnic (doză de 20 mg per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 ALE TRATAMENTULUI IMUNOMODULATOR: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Sindromul clinic izolat: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b/>
          <w:bCs/>
          <w:sz w:val="28"/>
          <w:szCs w:val="28"/>
        </w:rPr>
        <w:t>BETAFERON</w:t>
      </w:r>
      <w:r w:rsidRPr="003B2B0E">
        <w:rPr>
          <w:rFonts w:ascii="Times New Roman" w:hAnsi="Times New Roman" w:cs="Times New Roman"/>
          <w:sz w:val="28"/>
          <w:szCs w:val="28"/>
        </w:rPr>
        <w:t xml:space="preserve"> sau </w:t>
      </w:r>
      <w:r w:rsidRPr="003B2B0E">
        <w:rPr>
          <w:rFonts w:ascii="Times New Roman" w:hAnsi="Times New Roman" w:cs="Times New Roman"/>
          <w:b/>
          <w:bCs/>
          <w:sz w:val="28"/>
          <w:szCs w:val="28"/>
        </w:rPr>
        <w:t>AVONEX</w:t>
      </w:r>
      <w:r w:rsidRPr="003B2B0E">
        <w:rPr>
          <w:rFonts w:ascii="Times New Roman" w:hAnsi="Times New Roman" w:cs="Times New Roman"/>
          <w:sz w:val="28"/>
          <w:szCs w:val="28"/>
        </w:rPr>
        <w:t xml:space="preserve"> în raport cu complianţa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SM forma clinic definită cu recăderi şi remisiuni cu scor EDSS la iniţierea tratamentului între 0 - 5.5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oricare dintre cele 4 preparate de mai sus, în funcţie de complianţa pacientului şi dinamica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cazul interferonului beta 1a, dacă pacientul până la iniţierea tratamentului a avut recăderi mai frecvente sau agravare clinică evidentă în ultimii 1 - 2 ani, se preferă interferonul beta cu administrare în doze mai mari şi mai frecvente, respectiv </w:t>
      </w:r>
      <w:r w:rsidRPr="003B2B0E">
        <w:rPr>
          <w:rFonts w:ascii="Times New Roman" w:hAnsi="Times New Roman" w:cs="Times New Roman"/>
          <w:b/>
          <w:bCs/>
          <w:sz w:val="28"/>
          <w:szCs w:val="28"/>
        </w:rPr>
        <w:t>REBIF</w:t>
      </w:r>
      <w:r w:rsidRPr="003B2B0E">
        <w:rPr>
          <w:rFonts w:ascii="Times New Roman" w:hAnsi="Times New Roman" w:cs="Times New Roman"/>
          <w:sz w:val="28"/>
          <w:szCs w:val="28"/>
        </w:rPr>
        <w:t xml:space="preserve"> sau </w:t>
      </w:r>
      <w:r w:rsidRPr="003B2B0E">
        <w:rPr>
          <w:rFonts w:ascii="Times New Roman" w:hAnsi="Times New Roman" w:cs="Times New Roman"/>
          <w:b/>
          <w:bCs/>
          <w:sz w:val="28"/>
          <w:szCs w:val="28"/>
        </w:rPr>
        <w:t>BETAFERON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În forma secundar progresivă cu scor EDSS de până la 6.5</w:t>
      </w:r>
      <w:r w:rsidRPr="003B2B0E">
        <w:rPr>
          <w:rFonts w:ascii="Times New Roman" w:hAnsi="Times New Roman" w:cs="Times New Roman"/>
          <w:sz w:val="28"/>
          <w:szCs w:val="28"/>
        </w:rPr>
        <w:t>, singurul preparat înregistrat şi aprobat este produsul interferon beta 1 b (BETAFERON)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În formele progresive cu recăderi</w:t>
      </w:r>
      <w:r w:rsidRPr="003B2B0E">
        <w:rPr>
          <w:rFonts w:ascii="Times New Roman" w:hAnsi="Times New Roman" w:cs="Times New Roman"/>
          <w:sz w:val="28"/>
          <w:szCs w:val="28"/>
        </w:rPr>
        <w:t xml:space="preserve"> este indicat şi preparatul </w:t>
      </w:r>
      <w:r w:rsidRPr="003B2B0E">
        <w:rPr>
          <w:rFonts w:ascii="Times New Roman" w:hAnsi="Times New Roman" w:cs="Times New Roman"/>
          <w:b/>
          <w:bCs/>
          <w:sz w:val="28"/>
          <w:szCs w:val="28"/>
        </w:rPr>
        <w:t>REBIF</w:t>
      </w:r>
      <w:r w:rsidRPr="003B2B0E">
        <w:rPr>
          <w:rFonts w:ascii="Times New Roman" w:hAnsi="Times New Roman" w:cs="Times New Roman"/>
          <w:sz w:val="28"/>
          <w:szCs w:val="28"/>
        </w:rPr>
        <w:t xml:space="preserve"> (interferon beta 1 a în doza de 44 micrograme s.c de 3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NATALIZUMAB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indicat în cazul în care un pacient aflat deja sub unul din tratamentele de mai sus are o agravare clinică evidentă corelată cu scăderea responsivităţii sau la pacienţii cu forme severe de la început, NU raportat la scorul EDSS ci la dinamica bolii (adică cel puţin 2 sau mai multe pusee care produc invaliditate într-un an şi cu una sau mai multe leziuni hipercaptante de gadolinium la IRM craniană sau o creştere semnificativă a încărcării leziunilor T2 comparativ cu o IRM craniană recentă) - în concordanţă cu criteriile EMEA.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300 mg în piv la interval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Precauţii şi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excluderea leucoencefalopatiei multifocale progresive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excluderea altor infecţii produse de germeni condiţionat patogeni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hipersensibilitatea la </w:t>
      </w:r>
      <w:r w:rsidRPr="003B2B0E">
        <w:rPr>
          <w:rFonts w:ascii="Times New Roman" w:hAnsi="Times New Roman" w:cs="Times New Roman"/>
          <w:b/>
          <w:bCs/>
          <w:sz w:val="28"/>
          <w:szCs w:val="28"/>
        </w:rPr>
        <w:t>NATALIZUMAB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anterior sau simultan cu alte imunosupresoare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boli hepatice preexistente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 durata tratamentului pacientului trebuie monitorizat clinic, biologic şi imagistic pentru depistarea precoce a reacţiilor adverse grave: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leucoencefalopatie multifocală progresivă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infecţii în special cu germeni condiţionat patogeni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 de hipersensibilitate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oricare dintre aceste situaţii tratamentul trebuie întrerupt de urgenţă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FULVESTRANTUM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rPr>
        <w:t xml:space="preserve">    Definiţia afecţiunii: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Cancer mamar avansat</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Stadializarea afecţiunii: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Stadiul avansat loco-regional sau metastazat (stadiile III şi IV)</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 Criterii de includere (vârstă, sex, parametrii clinico-paraclinici etc.):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vârsta, sex: femei în post-menopauză;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parametrii clinico-paraclinici: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tumori cu receptori pentru estrogeni prezenţi;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cancer mamar avansat loco-regional sau metastazat, în caz de recidivă survenită în timpul sau după terapia antiestrogenică adjuvantă sau în caz de evoluţie sub tratament cu un antiestrogenic.</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w:t>
      </w:r>
      <w:r w:rsidRPr="003B2B0E">
        <w:rPr>
          <w:rFonts w:ascii="Courier New" w:hAnsi="Courier New" w:cs="Courier New"/>
          <w:b/>
          <w:bCs/>
        </w:rPr>
        <w:t>II. Tratament (doze, condiţiile de scădere a dozelor, perioada de tratament):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doza: 250 mg administrată la intervale de 1 lună, intramuscular lent, în</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muşchiul fesier;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scăderea dozelor: NU ESTE APLICABIL;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perioada de tratament: până la progresia bolii.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III.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parametrii clinico-paraclinici: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examen fizic,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examene de laborator ale sângelui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imagistica (Rx, echo sau CT)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periodicitate: evaluarea răspunsului la interval de 3 luni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Criterii de excludere din tratament: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Reacţii adverse: nu este cazul, </w:t>
      </w:r>
      <w:r w:rsidRPr="003B2B0E">
        <w:rPr>
          <w:rFonts w:ascii="Courier New" w:hAnsi="Courier New" w:cs="Courier New"/>
          <w:u w:val="single"/>
        </w:rPr>
        <w:t>dar criteriu de excludere poate fi oricare dintre următoarele contraindicaţii pentru fulvestrant: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w:t>
      </w:r>
      <w:r w:rsidRPr="003B2B0E">
        <w:rPr>
          <w:rFonts w:ascii="Courier New" w:hAnsi="Courier New" w:cs="Courier New"/>
          <w:u w:val="single"/>
        </w:rPr>
        <w:t>Contraindicaţii: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paciente cu hipersensibilitate cunoscută la substanţa activă sau la oricare dintre excipienţi;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pe perioada sarcinii şi alăptării;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în caz de insuficienţă hepatică severă.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Co-morbidităţi: insuficienţă hepatică severă.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Non-compliant nu este aplicabil</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IV. Reluare tratament (condiţii) - NU ESTE APLICABIL</w:t>
      </w:r>
    </w:p>
    <w:p w:rsidR="003B2B0E" w:rsidRPr="003B2B0E" w:rsidRDefault="003B2B0E" w:rsidP="003B2B0E">
      <w:pPr>
        <w:autoSpaceDE w:val="0"/>
        <w:autoSpaceDN w:val="0"/>
        <w:adjustRightInd w:val="0"/>
        <w:spacing w:after="0" w:line="240" w:lineRule="auto"/>
        <w:rPr>
          <w:rFonts w:ascii="Courier New" w:hAnsi="Courier New" w:cs="Courier New"/>
          <w:b/>
          <w:bCs/>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 xml:space="preserve">    V. Prescriptori: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BEVACIZUMABUM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colorectal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cancer mamar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r w:rsidRPr="003B2B0E">
        <w:rPr>
          <w:rFonts w:ascii="Times New Roman" w:hAnsi="Times New Roman" w:cs="Times New Roman"/>
          <w:sz w:val="28"/>
          <w:szCs w:val="28"/>
        </w:rPr>
        <w:t xml:space="preserve">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Cancer colorectal: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pacienţi cu sau fără tratament anterior pentru stadiul metastatic;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funcţie hepatică, renală şi cardiovasculară în limite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Cancer mamar: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 Cancer mamar documentat citologic/histopatologic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Stadiu metastatic documentat imagistic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Cancer colorectal: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5 mg/kgc, sau 10 mg/kgc administrat o dată la două săptămâni sau 7,5 mg/kgc administrat o dată la 3 săptămâni, în combinaţie cu chimioterapia specifică;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Cancer mamar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Schema terapeutică recomandată: paclitaxel + bevacizumab, tratament de primă linie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Doza de Avastin este de 10 mg/kg, administrată o dată la fiecare 2 săptămâni sau 15 mg/kg, administrată o dată la fiecare 3 săptămâni, sub formă de perfuzie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 Paclitaxel: 175 mg/mp la 3 săptămâni sau 80 mg/mp/săptămână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Răspunsul terapeutic se va evalua prin metode imagistice la interval de 3 luni. În caz de progresie se întrerupe tratamentul.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recomandă monitorizarea tensiunii arteriale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recomandă monitorizarea proteinuriei cu ajutorul testării urinei prin metoda dipstick-urilor, înainte de începerea tratamentului şi în timpul tratamentului. Tratamentul trebuie întrerupt definitiv la pacienţii la care apare proteinurie de grad 4 (sindrom nefrotic).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intervenţie chirurgicală majoră în ultimele 28 de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metastaze cerebrale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se opreşte în caz de progresie a bolii sau instalare de efecte secundare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perforaţie gastro-intestinală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fistulă TE (traheoesofagiană) sau orice fistulă de grad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evenimente tromboembolice arteriale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embolism pulmonar, care pune în pericol viaţa (Gradul 4), iar pacienţii cu embolism pulmonar de Grad &lt;/= 3 trebuie atent monitorizaţi.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 - doar pentru afecţiunile în care există prescriere pe o durată de timp limitată (ex. Hepatita cronică virală):</w:t>
      </w:r>
      <w:r w:rsidRPr="003B2B0E">
        <w:rPr>
          <w:rFonts w:ascii="Times New Roman" w:hAnsi="Times New Roman" w:cs="Times New Roman"/>
          <w:sz w:val="28"/>
          <w:szCs w:val="28"/>
        </w:rPr>
        <w:t xml:space="preserve"> nu se aplică.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Avastin în asociere cu chimioterapie cu săruri de platină, este indicat pentru tratamentul de linia întâi al pacienţilor cu </w:t>
      </w:r>
      <w:r w:rsidRPr="003B2B0E">
        <w:rPr>
          <w:rFonts w:ascii="Times New Roman" w:hAnsi="Times New Roman" w:cs="Times New Roman"/>
          <w:sz w:val="28"/>
          <w:szCs w:val="28"/>
          <w:u w:val="single"/>
        </w:rPr>
        <w:t>cancer pulmonar non-microcelular (NSCLC)</w:t>
      </w:r>
      <w:r w:rsidRPr="003B2B0E">
        <w:rPr>
          <w:rFonts w:ascii="Times New Roman" w:hAnsi="Times New Roman" w:cs="Times New Roman"/>
          <w:sz w:val="28"/>
          <w:szCs w:val="28"/>
        </w:rPr>
        <w:t>, avansat inoperabil, metastatic sau recurent, excluzând tipul histologic cu celule predominant scuamoase.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NSCLC avansat inoperabil, metastatic sau recurent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NSCLC avansat inoperabil, metastatic sau recurent.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&gt; 18 ani, status de performanţă ECOG 0-1.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Altă histologie decât cea cu celule scuamoase.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Tensiune arterială bine controlată (&lt; 150/100 mmHg).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recomandată de Avastin este de 7,5 mg/kg sau 15 mg/kg greutate corporală, administrată o dată la fiecare 3 săptămâni, sub formă de perfuzie intravenoasă, în asociere cu chimioterapia bazată pe săruri de platină.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cu Avastin se va continua până la primele semne de progresie a bolii sau toxicitate inacceptabilă.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vor fi urmăriţi imagistic la interval de 3 luni. În caz de progresie tumorală tratamentul va fi întrerupt.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Femei însărcinate.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la medicamentele obţinute pe celulele ovariene de hamster chinezesc (CHO) sau la alţi anticorpi recombinanţi umani sau umanizaţi.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Terapie anticoagulantă recentă (INR &gt; 1.5)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Istoric de hemoptizie (&gt;/= 1/2 linguriţa de sânge roşu per episod)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Boala cardiovasculară semnificativă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Metastaze cerebrale netratate.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Prescriptori:</w:t>
      </w:r>
      <w:r w:rsidRPr="003B2B0E">
        <w:rPr>
          <w:rFonts w:ascii="Times New Roman" w:hAnsi="Times New Roman" w:cs="Times New Roman"/>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cancer colorectal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stadiul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netrataţi anterior pentru stadiul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funcţie hepatică, renală şi cardiovasculară în limite normale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- 5 mg/kgc, la două săptămâni sau 7,5 mg/kgc, la 3 săptămâni, în combinaţie cu chimioterapia specifică;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de bevacizumab nu se reduce;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până la progresia bolii, chiar dacă citostaticele la care s-a asociat au fost oprite (ex.: răspuns complet, reacţii adverse specifice citostaticelor)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tensiunea arterială (înainte şi după fiecare administrare, + zilnic)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proteinuria (înainte şi după fiecare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funcţia hepatică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investigaţii imagistice: eco, CT la 2 - 3 luni sau în funcţie de semnele clinice de evoluţie.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Reacţii adverse:</w:t>
      </w:r>
      <w:r w:rsidRPr="003B2B0E">
        <w:rPr>
          <w:rFonts w:ascii="Times New Roman" w:hAnsi="Times New Roman" w:cs="Times New Roman"/>
          <w:sz w:val="28"/>
          <w:szCs w:val="28"/>
        </w:rPr>
        <w:t xml:space="preserve"> perforaţie intestinală, proteinurie (peste scor ++), tromboza arterială sau venoasă;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Co-morbidităţi:</w:t>
      </w:r>
      <w:r w:rsidRPr="003B2B0E">
        <w:rPr>
          <w:rFonts w:ascii="Times New Roman" w:hAnsi="Times New Roman" w:cs="Times New Roman"/>
          <w:sz w:val="28"/>
          <w:szCs w:val="28"/>
        </w:rPr>
        <w:t xml:space="preserve"> antecedente cardiovasculare (de exemplu IMA, AVC, HTA necontrolată)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Non-responder:</w:t>
      </w:r>
      <w:r w:rsidRPr="003B2B0E">
        <w:rPr>
          <w:rFonts w:ascii="Times New Roman" w:hAnsi="Times New Roman" w:cs="Times New Roman"/>
          <w:sz w:val="28"/>
          <w:szCs w:val="28"/>
        </w:rPr>
        <w:t xml:space="preserve"> lipsa oricărui răspuns terapeutic după trei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Non-compliant:</w:t>
      </w:r>
      <w:r w:rsidRPr="003B2B0E">
        <w:rPr>
          <w:rFonts w:ascii="Times New Roman" w:hAnsi="Times New Roman" w:cs="Times New Roman"/>
          <w:sz w:val="28"/>
          <w:szCs w:val="28"/>
        </w:rPr>
        <w:t xml:space="preserve"> pacientul nu se prezintă la tratament sau refuză deliberat continuarea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cu bevacizumab trebuie întrerupt temporar în cazul </w:t>
      </w:r>
      <w:r w:rsidRPr="003B2B0E">
        <w:rPr>
          <w:rFonts w:ascii="Times New Roman" w:hAnsi="Times New Roman" w:cs="Times New Roman"/>
          <w:b/>
          <w:bCs/>
          <w:sz w:val="28"/>
          <w:szCs w:val="28"/>
        </w:rPr>
        <w:t>a)</w:t>
      </w:r>
      <w:r w:rsidRPr="003B2B0E">
        <w:rPr>
          <w:rFonts w:ascii="Times New Roman" w:hAnsi="Times New Roman" w:cs="Times New Roman"/>
          <w:sz w:val="28"/>
          <w:szCs w:val="28"/>
        </w:rPr>
        <w:t xml:space="preserve"> apariţiei unei tromboze venoase sau </w:t>
      </w:r>
      <w:r w:rsidRPr="003B2B0E">
        <w:rPr>
          <w:rFonts w:ascii="Times New Roman" w:hAnsi="Times New Roman" w:cs="Times New Roman"/>
          <w:b/>
          <w:bCs/>
          <w:sz w:val="28"/>
          <w:szCs w:val="28"/>
        </w:rPr>
        <w:t>b)</w:t>
      </w:r>
      <w:r w:rsidRPr="003B2B0E">
        <w:rPr>
          <w:rFonts w:ascii="Times New Roman" w:hAnsi="Times New Roman" w:cs="Times New Roman"/>
          <w:sz w:val="28"/>
          <w:szCs w:val="28"/>
        </w:rPr>
        <w:t xml:space="preserve"> pentru metastazectomie.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w:t>
      </w:r>
      <w:r w:rsidRPr="003B2B0E">
        <w:rPr>
          <w:rFonts w:ascii="Times New Roman" w:hAnsi="Times New Roman" w:cs="Times New Roman"/>
          <w:sz w:val="28"/>
          <w:szCs w:val="28"/>
        </w:rPr>
        <w:t xml:space="preserve"> după remisiune, prin instituirea terapiei anticoagulante, tratamentul cu bevacizumab se poate relua monitorizându-se INR;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w:t>
      </w:r>
      <w:r w:rsidRPr="003B2B0E">
        <w:rPr>
          <w:rFonts w:ascii="Times New Roman" w:hAnsi="Times New Roman" w:cs="Times New Roman"/>
          <w:sz w:val="28"/>
          <w:szCs w:val="28"/>
        </w:rPr>
        <w:t xml:space="preserve"> terapia cu bevacizumab se poate relua la 28 de zile de la intervenţia chirurgicală.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w:t>
      </w:r>
      <w:r w:rsidRPr="003B2B0E">
        <w:rPr>
          <w:rFonts w:ascii="Times New Roman" w:hAnsi="Times New Roman" w:cs="Times New Roman"/>
          <w:sz w:val="28"/>
          <w:szCs w:val="28"/>
          <w:u w:val="single"/>
        </w:rPr>
        <w:t>cancer renal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stadiul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netrataţi anterior pentru stadiul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risc scăzut sau mediu (criterii Motzer);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funcţie hepatică, renală şi cardiovasculară în limite normale.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- 10 mg/kgc, q2w, în combinaţie cu interferon 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de bevacizumab nu se reduce;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până la progresia bolii chiar dacă interferonul la care s-a asociat a fost oprit (ex.: răspuns complet, reacţii adverse specifice interferon-alfa).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tensiunea arterială (înainte şi după fiecare administrare, + zilnic)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proteinuria (înainte şi după fiecare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funcţia hepatică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investigaţii imagistice: eco, CT la 2 - 3 luni sau în funcţie de semnele clinice de evoluţie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Reacţii adverse:</w:t>
      </w:r>
      <w:r w:rsidRPr="003B2B0E">
        <w:rPr>
          <w:rFonts w:ascii="Times New Roman" w:hAnsi="Times New Roman" w:cs="Times New Roman"/>
          <w:sz w:val="28"/>
          <w:szCs w:val="28"/>
        </w:rPr>
        <w:t xml:space="preserve"> perforaţie intestinală, proteinurie (peste scor ++), tromboza arterială sau venoasă;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Co-morbidităţi:</w:t>
      </w:r>
      <w:r w:rsidRPr="003B2B0E">
        <w:rPr>
          <w:rFonts w:ascii="Times New Roman" w:hAnsi="Times New Roman" w:cs="Times New Roman"/>
          <w:sz w:val="28"/>
          <w:szCs w:val="28"/>
        </w:rPr>
        <w:t xml:space="preserve"> antecedente cardiovasculare (IMA, AVC, HTA necontrolată)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Non-responder:</w:t>
      </w:r>
      <w:r w:rsidRPr="003B2B0E">
        <w:rPr>
          <w:rFonts w:ascii="Times New Roman" w:hAnsi="Times New Roman" w:cs="Times New Roman"/>
          <w:sz w:val="28"/>
          <w:szCs w:val="28"/>
        </w:rPr>
        <w:t xml:space="preserve"> lipsa oricărui răspuns terapeutic după trei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Non-compliant:</w:t>
      </w:r>
      <w:r w:rsidRPr="003B2B0E">
        <w:rPr>
          <w:rFonts w:ascii="Times New Roman" w:hAnsi="Times New Roman" w:cs="Times New Roman"/>
          <w:sz w:val="28"/>
          <w:szCs w:val="28"/>
        </w:rPr>
        <w:t xml:space="preserve"> pacientul nu se prezintă la tratament sau refuză deliberat continuarea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cu bevacizumab trebuie întrerupt temporar în cazul </w:t>
      </w:r>
      <w:r w:rsidRPr="003B2B0E">
        <w:rPr>
          <w:rFonts w:ascii="Times New Roman" w:hAnsi="Times New Roman" w:cs="Times New Roman"/>
          <w:b/>
          <w:bCs/>
          <w:sz w:val="28"/>
          <w:szCs w:val="28"/>
        </w:rPr>
        <w:t>a)</w:t>
      </w:r>
      <w:r w:rsidRPr="003B2B0E">
        <w:rPr>
          <w:rFonts w:ascii="Times New Roman" w:hAnsi="Times New Roman" w:cs="Times New Roman"/>
          <w:sz w:val="28"/>
          <w:szCs w:val="28"/>
        </w:rPr>
        <w:t xml:space="preserve"> apariţiei unei tromboze venoase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w:t>
      </w:r>
      <w:r w:rsidRPr="003B2B0E">
        <w:rPr>
          <w:rFonts w:ascii="Times New Roman" w:hAnsi="Times New Roman" w:cs="Times New Roman"/>
          <w:sz w:val="28"/>
          <w:szCs w:val="28"/>
        </w:rPr>
        <w:t xml:space="preserve"> după remisiune, prin instituirea terapiei anticoagulante, tratamentul cu bevacizumab se poate relua monitorizându-se INR;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IMATINIBUM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PRESCRIEREA ŞI MONITORIZAREA TRATAMENTULUI ÎN PATOLOGIILE HEMATOLOGICE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şi copii şi adolescenţi diagnosticaţi recent cu leucemie granulocitară (mieloidă) cronică (LGC/LMC) cu cromozom Philadelphia (Bcr-Abl) pozitiv (Ph+) la care transplantul de măduvă osoasă nu este considerat un tratament de primă linie. - TERAPIE DE PRIMĂ LINIE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şi copii şi adolescenţi cu LGC Ph+ în fază cronică după eşecul tratamentului cu alfa-interferon sau în faza accelerată sau în criză blastică.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şi copii şi adolescenţi diagnosticaţi recent cu leucemie limfoblastică acută cu cromozom Philadelphia pozitiv (LLA Ph+), asociat cu chimioterapie. - TERAPIE DE PRIMA LINIE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cu LLA Ph+ recidivantă sau refractară, în monoterapie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cu boli mielodisplazice/mieloproliferative (MDS/MPD) asociate recombinărilor genei receptorului factorului de creştere derivat din trombocit (FCDP-R).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cu sindrom hipereozinofilic avansat (SHE) şi/sau leucemie eozinofilică cronică (LEC) cu recombinare a FIP1L1-FCDP-Rα.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LMC faza cronică - </w:t>
      </w:r>
      <w:r w:rsidRPr="003B2B0E">
        <w:rPr>
          <w:rFonts w:ascii="Times New Roman" w:hAnsi="Times New Roman" w:cs="Times New Roman"/>
          <w:b/>
          <w:bCs/>
          <w:i/>
          <w:iCs/>
          <w:sz w:val="28"/>
          <w:szCs w:val="28"/>
        </w:rPr>
        <w:t>Imatinib 400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LMC faza accelerată şi criza blastică - </w:t>
      </w:r>
      <w:r w:rsidRPr="003B2B0E">
        <w:rPr>
          <w:rFonts w:ascii="Times New Roman" w:hAnsi="Times New Roman" w:cs="Times New Roman"/>
          <w:b/>
          <w:bCs/>
          <w:i/>
          <w:iCs/>
          <w:sz w:val="28"/>
          <w:szCs w:val="28"/>
        </w:rPr>
        <w:t>Imatinib 600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Leucemie limfoblastică acută cu cromozom Philadelphia pozitiv (LLA Ph+)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Imatinib 600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Boli mielodisplazice/mieloproliferative (MDS/MPD) - </w:t>
      </w:r>
      <w:r w:rsidRPr="003B2B0E">
        <w:rPr>
          <w:rFonts w:ascii="Times New Roman" w:hAnsi="Times New Roman" w:cs="Times New Roman"/>
          <w:b/>
          <w:bCs/>
          <w:i/>
          <w:iCs/>
          <w:sz w:val="28"/>
          <w:szCs w:val="28"/>
        </w:rPr>
        <w:t>Imatinib 400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sindrom hipereozinofilic avansat (SHE) şi/sau leucemie eozinofilică cronică (LEC) cu recombinare a FIP1L1-FCDP-Rα. - </w:t>
      </w:r>
      <w:r w:rsidRPr="003B2B0E">
        <w:rPr>
          <w:rFonts w:ascii="Times New Roman" w:hAnsi="Times New Roman" w:cs="Times New Roman"/>
          <w:b/>
          <w:bCs/>
          <w:i/>
          <w:iCs/>
          <w:sz w:val="28"/>
          <w:szCs w:val="28"/>
        </w:rPr>
        <w:t>Imatinib 100 mg/zi ;</w:t>
      </w:r>
      <w:r w:rsidRPr="003B2B0E">
        <w:rPr>
          <w:rFonts w:ascii="Times New Roman" w:hAnsi="Times New Roman" w:cs="Times New Roman"/>
          <w:i/>
          <w:iCs/>
          <w:sz w:val="28"/>
          <w:szCs w:val="28"/>
        </w:rPr>
        <w:t xml:space="preserve"> O creştere a dozei de la 100 mg la 400 mg </w:t>
      </w:r>
      <w:r w:rsidRPr="003B2B0E">
        <w:rPr>
          <w:rFonts w:ascii="Times New Roman" w:hAnsi="Times New Roman" w:cs="Times New Roman"/>
          <w:i/>
          <w:iCs/>
          <w:sz w:val="28"/>
          <w:szCs w:val="28"/>
        </w:rPr>
        <w:lastRenderedPageBreak/>
        <w:t>poate fi avută în vedere în absenţa reacţiilor adverse dacă evaluările demonstrează un răspuns insuficient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MODALITĂŢI DE PRESCRIERE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Aceste recomandări sunt valabile pentru toate indicaţiile DCI Imatinibum, mai jos fiind individualizate în funcţie de patologie.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Modalităţi de prescriere în funcţie de patologie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LGC/LMC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prescrie medicamentul inovator pentru pacienţi adulţi diagnosticaţi recent cu leucemie granulocitară (mieloidă) cronică (LGC/LMC) cu cromozom Philadelphia (Bcr-Abl) pozitiv (Ph+) la care transplantul de măduvă osoasă nu este considerat un tratament de primă linie (iniţiere şi continuare)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prescrie medicamentul inovator pentru pacienţi adulţi cu LGC Ph+ în fază cronică după eşecul tratamentului cu alfa-interferon sau în faza accelerate (iniţiere şi continuare)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prescrie medicamentul generic pentru celelalte cazuri, corespunzător indicaţiilor din RCP, în acord cu recomandările anterioare.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pediatrici la care tratamentul a fost iniţiat cu medicamentul inovator, se realizează switch-ul terapeutic cu medicamentele generice în acord cu recomandările anterioare.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LLA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Boli mielodisplazice/mieloproliferative (MDS/MPD) asociate recombinărilor genei receptorului factorului de creştere derivat din trombocit (FCDP-R</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iniţierii tratamentului cu medicamente generice la pacienţii nou diagnosticaţi, switch-ul terapeutic cu un alt medicament generic nu se va realiza mai devreme de 3 luni de tratament cu medicamentul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Sindrom hipereozinofilic avansat (SHE) şi/sau leucemie eozinofilică cronică (LEC) cu recombinare a FIP1L1-FCDP-Rα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Urmărire tratament - conduita terapeutică în funcţie de răspuns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Definirea răspunsului la terapia de primă linie cu inhibitori de tirozin-kinaza în LMC faza cronică (conform recomandărilor ELN 2009, ghidului ESMO 2012)</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Răspuns optim          | Atenţionare -        | Eşec terapeutic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Se continuă tratamentul| monitorizare atentă, | modificarea terapiei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unii pacienţi pot    | - terapie de linia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beneficia de         | a II-a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schimbarea terapiei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terapie de linia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a II-a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3 luni| Ph+ &lt;/= 95%, sau BCR-  |                      | Ph+ &gt; 95%, or BCR-ABL|</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ABL &lt; 10%              |                      | &gt;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6 luni| Ph+ &lt;/= 35%, or BCR-ABL| Ph+ 35% - 65%        | Ph+ &gt; 65%, or BCR-ABL|</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&lt; 10%                  |                      | &gt;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12    | Ph+ 0, or BCR-ABL &lt;/=  |                      | Ph+ &gt;/= 1%, or BCR-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luni  | 1%                     |                      | ABL &gt; 1%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Orice |                        | Pierderea remisiunii | Pierderea răspunsului|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moment|                        | moleculare majore    | hematologic complet,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pierderea remisiunii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citogenetice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complete, mutaţii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Prescriptori:</w:t>
      </w:r>
      <w:r w:rsidRPr="003B2B0E">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PRESCRIEREA ŞI MONITORIZAREA TRATAMENTULUI ÎN TUMORILE SOLIDE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Tratamentul adjuvant al pacienţilor adulţi cu risc semnificativ de recidivă în urma rezecţiei tumorilor GIST cu Kit (CD117) pozitiv. Pacienţilor cu risc mic sau foarte mic de recidivă nu trebuie să li se administreze tratament adjuvant.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Tratamentul pacienţilor adulţi cu protuberanţe dermatofibrosarcomatoase (PDFS) inoperabile şi pacienţilor adulţi cu PDFS recidivante şi/sau metastatice, care nu sunt eligibili pentru tratamentul chirurgical.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Boala extinsă (avansată loco-regional sau metastatică)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Boala localizată (operabilă)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Tumori stromale gastro-intestinale inoperabile şi/sau metastatice kit (CD117+) pozitive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Tumori stromale gastro-intestinale operabile radical cu risc crescut de recidivă/metastazare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Indice de performanţă ECOG 0-2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Probe biologice care să permită administrarea tratamentului în condiţii de siguranţă: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Hb &gt; 9 g/dl, Le &gt; 3000/mm3, N &gt; 1500/mm3, Tr &gt; 100000/mm3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Probe renale: clearance al creatininei &gt; 45 ml/min (sau echivalent de creatinină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adverse grave determinate de tratament, care fac imposibilă continuarea acestuia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Boala progresivă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Necomplianţa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Modalitatea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zilnică recomandată: 400 mg. În cazuri refractare, doza de Imatinib va fi crescută la 800 mg sau se va trece la terapie cu sunitinib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dermatofibrosarcom protuberans doza recomandată de imatinib este de 800 mg pe zi (în două prize de 400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studiile clinice efectuate la pacienţii cu GIST sau dermatofibrosarcom protuberans, recidivate şi/sau metastatice tratamentul a fost continuat până la progresia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tratamentul adjuvant al cazurilor de GIST operate cu risc de recidiva, durata tratamentului cu imatinib este de 36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eficacităţii va fi efectuată prin explorări imagistice la 3 luni. La majoritatea pacienţilor activitatea antitumorală se evidenţiază prin scăderea dimensiunilor tumorii, dar la unii pacienţi se pot observa doar modificări ale densităţii tumorale evidenţiate prin tomografie computerizată (TC), sau aceste modificări pot precede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Reluare tratament (condiţii): N/A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VII. Modalităţi de prescriere: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În cazul iniţierii tratamentului cu medicamente generice la pacienţii nou diagnosticaţi, switch-ul terapeutic cu un alt medicament generic nu se va realiza mai devreme de 3 luni de tratament cu medicamentul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Oprirea tratamentului trebuie raportată la CNAS în termen de maxim 10 zile de către medicul prescriptor (telefonic, prin fax sau e-mail)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EFICACITĂŢII, TOLERABILITĂŢII ŞI EFECTELOR ADVERSE ÎN CAZUL SWITCH-ULUI TERAPEUTIC PENTRU DCI IMATINIBUM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Datorită faptului că DCI Imatinibum este un medicament la care este preferabil să nu se asume riscuri în materie de eficacitate şi siguranţă datorită unor caracteristici legate de indicele terapeutic şi că la nivel internaţional s-au raportat cazuri în care răspunsul terapeutic nu a fost menţinut după switch-ul terapeutic, Agenţia Naţională a Medicamentului şi Casa Naţională de Asigurări de Sănătate dispun monitorizarea următoarelor aspecte: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Menţinerea răspunsului terapeutic în cazul tuturor indicaţiilor DCI Imatinibum (răspunsul terapeutic, precum şi modalităţile de monitorizare sunt definite pentru fiecare entitate clinică în cadrul prezentului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efectelor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Rezultatele acestei monitorizări sunt transmise la fiecare 3 luni Ministerului Sănătăţii, care le publică pe site-ul său. Ministerul Sănătăţii realizează o analiza semestrială a rezultatelor transmise şi o publică pe site-ul său.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Dacă se constată apariţia efectelor adverse sau lipsa de eficacitate la mai mult de 30% dintre pacienţii trataţi cu forma generică a DCI Imatinibum (constatare obiectivată în urma analizei rezultatelor monitorizării publicate pe site-ul Ministerului Sănătăţii), prevederile prezentului protocol se modifică în termen de 30 de zile de la constatare.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BORTEZOMIBUM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1.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Mielomul Multiplu (MM)</w:t>
      </w:r>
      <w:r w:rsidRPr="003B2B0E">
        <w:rPr>
          <w:rFonts w:ascii="Times New Roman" w:hAnsi="Times New Roman" w:cs="Times New Roman"/>
          <w:sz w:val="28"/>
          <w:szCs w:val="28"/>
        </w:rPr>
        <w:t xml:space="preserve"> este o hemopatie malignă, caracterizată prin proliferarea malignă a celulelor plasmatice din măduva osoasă (celule mielomatoase), care produc o dereglare a funcţiei normale a măduvei osoase, distrugerea localizată a osului, secreţia de proteină monoclonală (Proteina M) în sânge şi/sau urină şi afectare imunitară. Apar pseudotumori localizate (plasmocitoame) în măduva osoasă sau în ţesuturile moi (extramedular). Este a doua hemopatie malignă ca frecvenţă (10%), după limfomul non-Hodgkin's, incidenţa ~ 21,500 pacienţi/an (5.72 la 100,000 de locuitori) şi prevalenţă ~ 70,000 pacienţi în UE. Chimioterapia convenţională nu a îmbunătăţit în mod semnificativ coeficientul de remisie, durata de remisie, sau supravieţuirea globală în ultimii 15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Determinarea stadiului MM este destinată să ofere date referitoare la prognostic şi să pună la dispoziţie un principiu de tratament. Sistemul Internaţional de Determinare a Stadiului (ISS, </w:t>
      </w:r>
      <w:r w:rsidRPr="003B2B0E">
        <w:rPr>
          <w:rFonts w:ascii="Times New Roman" w:hAnsi="Times New Roman" w:cs="Times New Roman"/>
          <w:sz w:val="28"/>
          <w:szCs w:val="28"/>
        </w:rPr>
        <w:lastRenderedPageBreak/>
        <w:t>International Staging System) împarte pacienţii în trei grupe de prognostic bazate pe nivelele de microglobulină β2 şi albumină în ser.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Stadiu   Caracteristici              Supravieţuirea</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medie (luni)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β2M &lt; 3.5 mg/L;                  62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albumină &gt;/= 3.5 g/dL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β2M &lt; 3.5 mg/L;                  44</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albumină &lt; 3.5 g/dL; sau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β2M 3.5 - 5.5 mg/L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3      β2M &gt;/= 5.5 mg/L                 29</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indicat ca monoterapie sau în asociere cu doxorubicină lipozomală pegilată sau dexametazonă la pacienţii adulţi cu mielom multiplu progresiv la care s-a administrat anterior cel puţin un tratament şi cărora li s-a efectuat un transplant de celule stem hematopoietice sau nu au indicaţie pentru un astfel de transplant.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indicat în asociere cu melfalan şi prednison la pacienţii adulţi cu mielom multiplu netrataţi anterior, care nu sunt eligibili pentru chimioterapie în doze mari asociată cu transplant de celule stem hematopoietice.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indicat în asociere cu dexametazonă sau cu dexametazonă şi talidomidă pentru iniţierea tratamentului pacienţilor adulţi cu mielom multiplu netrataţi anterior, care sunt eligibili pentru chimioterapie în doze mari asociată cu transplant de celule stem hematopoietice.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Tratament (doze, condiţiile de scădere a dozelor, perioada de tratament). Tratamentul trebuie iniţiat şi administrat sub supravegherea unui medic calificat şi cu experienţă în utilizarea agenţilor chimioterapeutici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Mielom multiplu progresiv (pacienţi trataţi cu cel puţin o terapie anterioară)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a.1 Monoterapie. Doza de bortezomib recomandată la început este de 1,3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de suprafaţă corporală de două ori pe săptămână, timp de două săptămâni (zilele 1, 4, 8 şi 11), urmată de o perioadă de pauză de 10 zile (zilele 12 - 21). Această perioadă de 3 săptămâni este considerată un ciclu de tratament. Între doze consecutive de bortezomib trebuie să treacă cel puţin 72 de ore. Se recomandă ca pacienţii cu un răspuns complet confirmat să primească 2 cicluri adiţionale de bortezomib după confirmare. Este de asemenea recomandat ca pacienţii care răspund la tratament dar care nu obţin o remisiune completă să primească un total de 8 cicluri de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a.2 Asocierea terapeutică cu doxorubicina lipozomală pegilată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bortezomib recomandată este de 1,3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Doxorubicina lipozomală pegilată se administrează în doză de 30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în ziua 4 a ciclului de tratament cu bortezomib, administrată după injectarea acestuia.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Pot fi administrate până la 8 cicluri din acest tratament asociat, atâta timp cât pacienţii nu au prezentat progresie a bolii şi tolerează tratamentul. Pacienţii care au obţinut un răspuns complet pot continua tratamentul pentru cel puţin 2 cicluri după prima dovadă a răspunsului complet, chiar </w:t>
      </w:r>
      <w:r w:rsidRPr="003B2B0E">
        <w:rPr>
          <w:rFonts w:ascii="Times New Roman" w:hAnsi="Times New Roman" w:cs="Times New Roman"/>
          <w:i/>
          <w:iCs/>
          <w:sz w:val="28"/>
          <w:szCs w:val="28"/>
        </w:rPr>
        <w:lastRenderedPageBreak/>
        <w:t>dacă aceasta înseamnă tratament pentru mai mult de 8 cicluri. De asemenea, pot continua atâta timp cât tratamentul este tolerat şi continuă să răspundă la acesta, pacienţii a căror valori de paraproteină continuă să scadă după 8 cicluri.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a.3 Asocierea terapeutică cu dexametazonă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bortezomib recomandată este de 1,3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oral în doză de 20 mg în zilele 1, 2, 4, 5, 8, 9, 11 şi 12 din ciclul de tratament. La pacienţii care obţin un răspuns sau boala se stabilizează după 4 cicluri cu acest tratament asociat se poate continua administrarea în aceeaşi asociere pentru maxim 4 cicluri suplimentare.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Mielom multiplu (pacienţi netrataţi anterior)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b.1 pacienţi care nu sunt eligibili pentru chimioterapie în doze mari asociată cu transplant de celule stem hematopoietice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 perioadă de 6 săptămâni este considerată a fi un ciclu de tratament. În cadrul Ciclurilor 1 - 4, bortezomib este administrat de două ori pe săptămână în zilele 1, 4, 8, 11, 22, 25, 29 şi 32 în doza recomandată de 1,3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În cadrul Ciclurilor 5 - 9, bortezomib este administrat o dată pe săptămână în zilele 1, 8, 22 şi 29 în doza recomandată de 1,3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Intervalul de timp dintre dozele consecutive de bortezomib trebuie să fie de minim 72 de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Melfalan (9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şi prednison (60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trebuie administrate oral în zilele 1, 2, 3 şi 4 din prima săptămână a fiecărui ciclu de tratament. Se administrează nouă cicluri de tratament asociat.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b.2 pacienţi eligibili pentru chimioterapie în doze mari asociată cu transplant de celule stem hematopoietice (terapie de inducţie)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b.2.1 Asocierea terapeutică cu dexametazonă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bortezomib recomandată este de 1,3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pe cale orală în doză de 40 mg în zilele 1, 2, 3, 4, 8, 9, 10 şi 11 ale ciclului de tratament. Se administrează patru cicluri ale acestei asocieri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b.2.2 Asocierea terapeutică cu dexametazonă şi talidomidă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bortezomib recomandată este de 1,3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28 de zile. Această perioadă de 4 săptămâni este considerată un ciclu de tratament. Intervalul de timp dintre dozele consecutive de bortezomib trebuie să fie de minim 72 de ore. Dexametazona se administrează pe cale orală în doză de 40 mg în zilele 1, 2, 3, 4, 8, 9, 10 şi 11 ale ciclului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Talidomida se administrează pe cale orală în doză de 50 mg zilnic în zilele 1 - 14 şi dacă este tolerată doza este crescută ulterior la 100 mg zilnic în zilele 15 - 28 şi apoi, poate fi crescută la 200 mg zilnic începând cu ciclul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Se administrează patru cicluri ale acestei asocieri terapeutice. Se recomandă administrarea a 2 cicluri suplimentare la pacienţii care au cel puţin un răspuns parţial.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1998, Subcomisia pentru Mielom a EBMT, CLWP, IBMTR şi ABMTR au propus un set mai strict de criterii, acestea au devenit standardul în studiile clinice (criteriile EBMT). Primele studii clinice majore pentru adoptarea acestor noi criterii stricte au fost VELCADE(R) faza II (SUMMIT şi CREST) şi III (APEX). În 2006, IMWG, a propus dezvoltarea şi rafinarea criteriilor EBMT. Parametrii urmăriţi sunt: nivelul seric al Proteinei M serice şi urinare (electroforeza cu imunofixare), serum free light chains (FLC) pentru MM non-secretor, leziunile osoase prin imagistică, determinări cantitative immunoglobuline serice (IgA, IgG, IgM), plasmocitomul prin aspirat şi biopsie osteomedulară.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indicat tratamentul cu Velcade în cazul: Hipersensibilităţii la bortezomib, boron sau la oricare dintre excipienţi şi în cazul insuficienţei hepatice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Infecţii şi infestări: foarte frecvente: herpes zoster, frecvente: pneumonie, bronşită, sinuzită, nazofaringită, herpes simplex. Tulburări hematologice şi limfatice: foarte frecvente: neutropenie, trombocitopenie, anemie, frecvente: leucopenie, limfopenie. Tulburări ale sistemului nervos: foarte frecvente: neuropatie periferică, neuropatie senzorială periferică, parestezii, cefalee, frecvente: ameţeli (excluzând vertijul), disgeuzie, agravarea neuropatiei periferice, polineuropatie, disestezie, hipoestezie, tremor. Tulburări gastro-intestinale: foarte frecvente: vărsături, diaree, greaţă, constipaţie, frecvente: dureri abdominale, stomatită, dispepsie, scaune moi, dureri la nivelul abdomenului superior, flatulenţă, distensie abdominală, sughiţ, ulceraţii bucale, dureri faringolaringiene, xerostomie. Afecţiuni cutanate şi ale ţesutului subcutanat: foarte frecvente: erupţii cutanate, frecvente: edeme periorbitale, urticarie, erupţii cutanate pruriginoase, prurit, eritem, hipersudoraţie, piele uscată, eczemă.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7.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MM au patologia asociată caracteristica vârstnicului, comorbidităţile fiind date de afectarea cardio-vasculară, cerebro-vasculară, diabet, afectare renală sau hepatică, pulmonară sau gastro-intestinală.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8. Non-responder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9. Non-compliant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VELCADE trebuie întrerupt la apariţia oricărui efect toxic non-hematologic de Gradul 3 sau hematologic de Gradul 4, excluzând neuropatia. Imediat după remiterea simptomelor de toxicitate, tratamentul cu VELCADE poate fi reiniţiat.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10. Reluare tratament (condiţii) - doar pentru afecţiunile în care există prescriere pe o durată de timp limitată (ex. Hepatita cronică virală)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Dintre pacienţii cu MM, 31 - 60% care au avut un răspuns iniţial la terapia cu Velcade au avut reiniţierea tratamentului cu rezultate, iar 75% dintre pacienţi cu răspuns (&gt; 6 luni TFI - treatment free interval) au răspuns la reiniţierea tratamentului. (Wolf JL, ASH, 2006, Conner TM, ASH, 2006, Sood R, 31 st ESMO Congress, 2006).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11.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TRIPTORELINUM</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RITUXIMABUM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Conform clasificării REAL/WHO limfoamele non-Hodgkin se împart în agresive şi indolente. Limfoamele agresive cu grad înalt de malignitate necesită tratament imediat după diagnosticare pentru că evoluţia lor naturală este spre deces.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Limfoamele indolente au o evoluţie naturală blândă care se întinde pe mai mulţi ani. În ciuda evoluţiei lor blânde, în momentul de faţă, limfoamele indolente sunt incurabile cu mijloacele terapeutice existente.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Diagnostic: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stabilirea diagnosticului de certitudine este obligatorie biopsia - de cele mai multe ori ganglionară - urmată de examenul histopatologic şi imunohistochimic care permit încadrarea limfoproliferării în categoria malignităţilor, stabilirea tipului limfocitelor afectate (limfocite B CD20 pozitive, limfocite T) şi forma de limfom (agresiv sau indolent). Se poate pune astfel şi diagnosticul diferenţial excluzându-se alte proliferări benigne sau maligne precum şi alte cauze de adenopatii. De reţinut, diagnosticul histopatologic şi imunohistochimic este obligatoriu.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Metodele de diagnostic hematologice (hemoleucograma, medulograma, imunofenotiparea limfocitelor din sânge sau măduva prin citometrie în flux), biologice (VSH, fibrinogen, proteina C reactivă. Lacticodehidrogenaza serică, funcţia renală, funcţia hepatică), imagistice (radiografie, ecografie, tomografie) permit completarea diagnosticului şi stadializarea limfoamelor, adică stabilirea gradul de extensie al bolii la diagnostic.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Alte teste de laborator care aduc elemente de prognostic, dar care nu sunt obligatorii pentru stabilirea diagnosticului sunt testele citogenetice şi de biologie celulară. Aceste teste sunt facultative.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Indexul Prognostic Internaţional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Indexul Prognostic Internaţional a fost elaborat pentru a putea prezice răspunsul la terapie al pacienţilor cu limfoame difuze cu celule mari. Indexul cuprinde 5 parametri. În lista de mai jos sunt subliniaţi factorii de prognostic nefavorabili: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Vârsta (sub sau </w:t>
      </w:r>
      <w:r w:rsidRPr="003B2B0E">
        <w:rPr>
          <w:rFonts w:ascii="Times New Roman" w:hAnsi="Times New Roman" w:cs="Times New Roman"/>
          <w:b/>
          <w:bCs/>
          <w:sz w:val="28"/>
          <w:szCs w:val="28"/>
        </w:rPr>
        <w:t>peste 60</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Stadiul (I şi II versus </w:t>
      </w:r>
      <w:r w:rsidRPr="003B2B0E">
        <w:rPr>
          <w:rFonts w:ascii="Times New Roman" w:hAnsi="Times New Roman" w:cs="Times New Roman"/>
          <w:b/>
          <w:bCs/>
          <w:sz w:val="28"/>
          <w:szCs w:val="28"/>
        </w:rPr>
        <w:t>III şi IV</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Absenţa sau </w:t>
      </w:r>
      <w:r w:rsidRPr="003B2B0E">
        <w:rPr>
          <w:rFonts w:ascii="Times New Roman" w:hAnsi="Times New Roman" w:cs="Times New Roman"/>
          <w:b/>
          <w:bCs/>
          <w:sz w:val="28"/>
          <w:szCs w:val="28"/>
        </w:rPr>
        <w:t>prezenţa limfoamelor localizate extraganglionar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Statusul de performanţă (pacient capabil să desfăşoare normal activităţile zilnice sau </w:t>
      </w:r>
      <w:r w:rsidRPr="003B2B0E">
        <w:rPr>
          <w:rFonts w:ascii="Times New Roman" w:hAnsi="Times New Roman" w:cs="Times New Roman"/>
          <w:b/>
          <w:bCs/>
          <w:sz w:val="28"/>
          <w:szCs w:val="28"/>
        </w:rPr>
        <w:t>pacient care are nevoie de ajutor ca să desfăşoare activităţile zilnice</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LDH (lacticodehidrogenaza) serică (nivelul LDH normal sau </w:t>
      </w:r>
      <w:r w:rsidRPr="003B2B0E">
        <w:rPr>
          <w:rFonts w:ascii="Times New Roman" w:hAnsi="Times New Roman" w:cs="Times New Roman"/>
          <w:b/>
          <w:bCs/>
          <w:sz w:val="28"/>
          <w:szCs w:val="28"/>
        </w:rPr>
        <w:t>crescut</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fiecare factor nefavorabil de prognostic este calculat un punct. Indexul clasifică pacienţii cu limfoame în 4 categorii.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Pacient cu risc scăzut (0 sau 1 punct) înseamnă că pacientul respectiv a cumulat în majoritate factori de prognostic favorabili (pacient tânăr, capabil să desfăşoare activităţile zilnice fără ajutor, stadiul I al bolii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Pacient cu risc crescut (4 sau 5 puncte) înseamnă că pacientul respectiv a cumulat în majoritate factori de prognostic nefavorabili (pacient în vârstă, nivel seric crescut al LDH, nu este capabil să desfăşoare activităţile zilnice fără ajutor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Indiferent de tipul de limfom mai bine de 75% din pacienţii cu risc scăzut vor supravieţui peste 5 ani, în timp ce numai 30% din pacienţii cu risc crescut vor supravieţui peste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Indexul de prognostic permite medicului curant să întocmească un plan de tratament mai eficient decât dacă ar ţine cont numai de stadializare şi examenele histopatologice. Acest aspect a devenit mai important în special în ultima perioadă de timp pentru că au fost descoperite noi regimuri de terapie mai eficace, a căror administrare este uneori însoţită şi de mai multe efecte secundare.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Indicele de prognostic poate să îi ajute pe medici indicând dacă aceste tratamente sunt benefice sau nu. Corespunzător, există şi Index Prognostic International pentru limfoamele foliculare (FLIPI).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Chimioterapia cu ciclofosfamidă, doxorubicină, vincristină şi prednison (CHOP) combinată cu 8 doze de Mabthera(R) (rituximab) administrată la 14 sau 21 zile este considerat tratamentul standard de prima linie pentru toate stadiile de limfom cu celula mare B, CD20+. În cazul recăderii sau lipsei de răspuns la acest tip de tratament se recurge la chimioterapie de linia a doua, mai agresivă: ICE, DHAP, ESHAP, EPOCH, MINE, care se poate asocia cu Mabthera(R) (rituximab), sau se recurge la transplantul de celule stem periferice, sau la includerea pacienţilor în studii clinice (chimioterapie cu doze crescute, menţinere cu rituximab etc.)*2).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Chimioterapia cu ciclofosfamidă, vincristină, prednison cu sau fără doxorubicină (CHOP) la care se asociază Mabthera(R) (rituximab) reprezintă tratamentul de prima linie pentru stadiile III şi IV ale limfomului folicular. În formele indolente se recomandă tratamentul de menţinere cu Mabthera(R) (rituximab), administrat la 2 sau 3 luni, timp de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Mabthera(R) (rituximab) poate fi utilizat de asemenea în combinaţii, ca tratament de prima sau a doua linie şi a altor tipuri de limfoame (limfom de manta, limfom Burkitt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de Mabthera(R) (Rituximab) în asociere cu chimioterapia este de 375 mg/mp suprafaţă corporală, pentru 8 cicluri (14 sau 21 zile pe ciclu), administrat în ziua 1 a fiecărui ciclu de chimioterapie.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de MabThera (Rituximab) în tratamentul de întreţinere este de 375 mg/mp suprafaţă corporală o dată la 2 sau 3 luni, până la progresia bolii sau pentru o perioadă de maxim 2 ani*1).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B1. Limfom folicular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Diagnostic şi evaluare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Diagnostic:</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Biopsie ganglionară şi/sau biopsie medulară pentru diagnosticul de limfom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examen histopatologic şi imunohistochimic (CD20)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suplimentare din sânge sau măduvă osoasă pentru a stabili tipul exact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limfom: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Markerii celulari de suprafaţă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genetice (dacă sunt necesare)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Explorări imagistice pentru stadializare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______________________________________v_______________________________________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Evaluare: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Examinare fizică în special a zonelor cu noduli limfatici, ficat şi splină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Verificare stare generală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Întrebări despre febră şi scădere în greutate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Hemoleucogramă completă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de sânge pentru evaluarea funcţiei renale şi hepatice, LDH serice,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calciu seric şi acid uric.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Radiografie toracică sau CT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CT abdomen şi pelvis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Facultativ:</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Aspiraţie medulară şi biopsie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CT gât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Discuţii despre efectele terapiei asupra fertilităţii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sanguine pentru determinarea beta-2-microglobulinei şi a acidului uric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Măsurarea imunoglobulinelor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B1. Limfom folicular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Protocol Terapie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Tratament iniţial:</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Stadiul I sau 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Chimioterapie (COP) ± iradierea zonei afectate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____________v____________   __________v______________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Răspuns parţial         | | Boală progresivă sau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(reducerea tumorii      | | lipsa răspunsului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cu cel puţin 50%)       | | (tumora nu se reduce)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 |_________________________|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____________v____________   __________v______________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Vizite la doctor        | | Reevaluarea stării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pentru examinare şi     | | pacientului şi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teste la fiecare 3 luni | | retratarea acestuia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timp de un an, apoi la  | | (vezi tratamentul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fiecare 3 - 6 luni.     | | stadiilor II, III şi IV)|</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 |_________________________|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___________v_____________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Reluarea creşterii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tumorii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___________v_____________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Reevaluarea stării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pacientului şi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retratarea acestuia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(vezi tratamentul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stadiilor II, III şi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B1. Limfom folicular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Protocol terapie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Tratament iniţial:</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Stadiul II cu adenopatie abdominală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 sau stadiul III şi IV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______________________v___________________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Evaluarea indicaţiei de tratament:</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Pacient eligibil pentru studii clinice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Limfomul este cauzator de simptome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Posibilă afectare a organelor vitale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Elemente sanguine scăzute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Mase tumorale mari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Creşterea susţinută a tumorii după 6 luni|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Pacientul solicită tratament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________________v___                         ____v______________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Nu există indicaţie|                       | Există indicaţie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de tratament       |                       | de tratament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                       |___________________|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__________v_________                         _________v_________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Vizite la doctor   |                       | Chimioterapie COP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pentru examinare şi|                       | (ciclofosfamidă,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teste la fiecare   |                       | vincristin,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3 luni timp de un  |                       | prednison)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an, apoi la fiecare|                       | rituximab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3 - 6 luni.        |                       |___________________|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______v______   ___v______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               | Răspuns     | | Urmărire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parţial sau | | în caz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________v__________   ___________v___________   | complet     | | recădere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Reluarea creşterii| | Transformare în limfom|  |_____________| |__________|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tumorii           | | difuz (biopsia poate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 | fi utilă) - vezi      |   ______v______   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  | protocolul de         |  | Menţinere   | | Tratament|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Tratament de linia| | tratament pentru      |  | cu rituximab| | de linia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 2-a             | | limfomul difuz        |  |_____________| | a 2-a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 |_______________________|                  | (R-COP)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B2. Limfom difuz cu celule mari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Diagnostic şi evaluare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Diagnostic:</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Biopsie ganglionară şi/sau biopsie medulară pentru diagnosticul de limfom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cu examen histopatologic şi imunohistochimic (CD20)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suplimentare din sânge sau măduvă osoasă pentru a stabili tipul exact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limfom: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Markerii celulari de suprafaţă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genetice (dacă sunt necesare)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Explorări imagistice pentru stadializare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_______________________________________v______________________________________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Evaluare: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Examinare fizică în special a zonelor cu noduli limfatici, ficat şi splină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Verificare stare generală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Întrebări despre febră şi scădere în greutate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Hemoleucogramă completă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de sânge pentru evaluarea funcţiei renale şi hepatice, LDH serice,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calciu seric şi acid uric.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Radiografie toracică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CT torace, abdomen şi pelvis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Aspiraţie medulară şi biopsie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Calcularea Indicelui de Prognostic Internaţional (IPI)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sanguine pentru determinarea beta-2-microglobulinei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Evaluarea funcţiei cardiace prin ecocardiografie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Facultativ:</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CT gât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CT sau RMN al capului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Discuţii despre efectele terapiei asupra fertilităţii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Examen coprologic în caz de anemie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Teste HIV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Puncţie rahidiană dacă limfomul este sinusal, testicular, spinal sau dacă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testul HIV este pozitiv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B2. Limfom difuz cu celule mari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Protocol terapie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Tratament iniţial:</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Stadiul I sau 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  |___________________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                   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Tumora &lt; 10 cm        |                 | Tumora &gt; 10 cm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                 |_______________________|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___________v___________                   ___________v___________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Nivele LDH crescute   |                 | Stare generală bună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Stadiu II             |                 |_______________________|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Vârsta &gt; 60 ani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Stare generală proastă|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___________v___________                   ___________v___________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CHOP 6 - 8 cicluri +  |                 | CHOP 3-4 cicluri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rituximab +/-         |                 | rituximab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radioterapie cu doze  |                 | radioterapia cu doze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medii a zonei afectate|                 | medii a zonei afectate|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                 |_______________________|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__v_______________________v__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Repetarea testelor pozitive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______v______              ______v_____             ______v_____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Răspuns     |            | Răspuns    |           | Lipsă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complet     |            | parţial    |           | răspuns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            |____________|           |____________|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______v_____   __v_______              v                  ______v_____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Urmărire la| | Pacient  |                               | Tratament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3 luni timp| | eligibil |                               | linia a 2-a|</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de 2 ani,  | | pentru   |                               | (R-CHOP)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apoi la    | | studii   |                               |____________|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6 luni timp| | clinice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de 3 ani   | |__________|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______v_____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Tratament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 linia 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2-a în caz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de recădere|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(R-CHOP)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B2. Limfom difuz cu celule mari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Protocol terapie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r w:rsidRPr="003B2B0E">
        <w:rPr>
          <w:rFonts w:ascii="Courier New" w:hAnsi="Courier New" w:cs="Courier New"/>
          <w:b/>
          <w:bCs/>
        </w:rPr>
        <w:t>Tratament iniţial:</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Stadiul III sau IV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              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IPI scăzut (0 - 1)   |            | IPI crescut (2 sau mai mare)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            |________________________________|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___________v__________              _________________v______________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CHOP 6 - 8 cicluri + |            | CHOP 6 - 8 cicluri + rituximab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rituximab            |            | sau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            | Evaluare pentru includere în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studii clinice (chimioterapie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cu doze crescute sau transplant|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de celule stem)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_v___________________v_______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Repetarea testelor pozitive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______v______             ______v________           _______v______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Răspuns     |           | Răspuns       |         | Lipsă răspuns|</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complet     |           | parţial       |         | sau recădere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           |_______________|         |______________|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______v_____   __v_______       ______v________           _______v______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Urmărire la| | Pacient  |     | Chimioterapie |         | Tratament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3 luni timp| | eligibil |     | cu doze mari +|         | linia a 2-a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de 2 ani,  | | pentru   |     | rituximab +/- |         | (R-CHOP)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apoi la    | | studii   |     | radioterapie  |         |______________|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6 luni timp| | clinice  |     | sau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de 3 ani   | |__________|     | Evaluarea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                  | pacientului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 pentru studii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______v_____                   | clinice sau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Tratament  |                  | transplant de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linia a    |                  | celule stem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2-a în caz |                  |_______________|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de recădere|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(R-CHOP)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MabThera (Rituximab) este indicat atât pentru tratamentul pacienţilor cu limfom folicular, netrataţi anterior, în asociere cu chimioterapia COP, cât şi al pacienţilor cu limfom folicular chimiorezistent sau care a recidivat de două sau mai multe ori după chimioterapie*1).</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MabThera (Rituximab) este indicat pentru tratamentul pacienţilor cu limfom non-Hodgkin difuz cu celula mare B, cu marker CD 20 pozitiv, în asociere cu chimioterapia CHOP*1).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MabThera (Rituximab) este indicat pentru tratamentul de întreţinere al limfomului folicular refractar/recidivat care a răspuns la tratamentul de inducţie cu chimioterapie, cu sau fără MabThera*1).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limfoamelor agresive asocierea R-CHOP creşte rata remisiunilor complete de la 30 - 40% în cazul chimioterapiei convenţionale, la 76 - 85% şi chiar 95%. Aceste rezultate sunt semnificative, având în vedere ca limfoamele agresive au o istorie naturală de scurtă durată cu o evoluţie rapidă către deces (6 - 12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tineri, studiul MlnT a demonstrat că MabThera plus chimioterapia îmbunătăţesc semnificativ TTF şi OS pentru pacienţii cu DLBCL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- 3-ani EFS: 79% vs 59%; p &lt; 0.001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- 3-ani OS: 93% vs 84%; p &lt; 0.001*4)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limfoamelor indolente, indiferent de regimul de chimioterapie (CVP, CHOP, MCP, CHVP) terapia pe bază de MabThera a demonstrat o îmbunătăţire semnificativă a supravieţuirii globale în 4 studii de faza III cu follow-up pe termen lung (până la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R-CVP vs CVP: 4-ani OS estimat: 83% vs 77% p = 0.0290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R-CHOP vs CHOP: 4-ani OS: 90% vs 81% p = 0.039*5)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Deşi cu o evoluţie naturală mai blândă (5 - 10 ani), limfoamele indolente au un management mai dificil din cauza recăderilor frecvente şi a imposibilităţii obţinerii vindecării utilizând schemele standard de tratament. Beneficiul terapiei cu rituximab şi chimioterapie se cuantifică pentru pacienţii cu limfoame indolente şi în creşterea supravieţuirii fără semne de boală de la 15 luni la 32 de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limfoamelor indolente, tratamentul de întreţinere creşte supravieţuirea fără progresie cu mai mult de 3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ANAGRELIDUM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Protocol Terapeutic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w:t>
      </w:r>
      <w:r w:rsidRPr="003B2B0E">
        <w:rPr>
          <w:rFonts w:ascii="Times New Roman" w:hAnsi="Times New Roman" w:cs="Times New Roman"/>
          <w:b/>
          <w:bCs/>
          <w:sz w:val="28"/>
          <w:szCs w:val="28"/>
          <w:u w:val="single"/>
        </w:rPr>
        <w:t>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Trombocitemia esenţială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Sindroamele mieloproliferative cronice sunt caracterizate prin dereglări neoplazice ale celulelor stem hematopoetice. Aceste tulburări se datorează unei expansiuni clonale ale celulelor stem hematopoetice, determinând un grup de tulburări care include patru entităţi: trombocitemia esenţială, policitemia vera, leucemia mieloidă cronică şi osteomielofibroza.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Trombocitemia esenţială este caracterizată de o creştere a numărului de plachete peste limita normală care este considerată de majoritatea laboratoarelor a fi între 150,000 şi 450,000/microlitri (Petrides 2001). În general, creşterea numărului plachetelor, vârsta înaintată şi factorii de risc adiţionali cum ar fi hipercolesterolemia şi/sau diabetul zaharat care determină alterări vasculare sunt asociate cu un risc crescut de complicaţii tromboembolice.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Trombocitemia esenţială este considerată o boală a vârstei mijlocii, cu instalare în decadele 5 şi 6 ale vieţii şi preponderenţă uşor crescută la femei (3, 4). De asemenea, boala este frecvent diagnosticată la pacienţi asimptomatici, adulţi tineri şi chiar copii (aproximativ 10 - 25% dintre pacienţii cu trombocitemie esenţială sunt adulţi cu vârsta sub 40 de ani). Este de remarcat faptul că, dintre pacienţii asimptomatici, aproximativ 7% pe an vor deveni simptomatici. Incidenţa bolii în populaţia generală este de 2,5 cazuri/100000 persoane/an.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xml:space="preserve">II. </w:t>
      </w:r>
      <w:r w:rsidRPr="003B2B0E">
        <w:rPr>
          <w:rFonts w:ascii="Times New Roman" w:hAnsi="Times New Roman" w:cs="Times New Roman"/>
          <w:b/>
          <w:bCs/>
          <w:sz w:val="28"/>
          <w:szCs w:val="28"/>
          <w:u w:val="single"/>
        </w:rPr>
        <w:t>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există în literatura de specialitate o stadializare specifică acestei afecţiuni. Creşterea numărului trombocitelor determină apariţia evenimentelor tromboembolice care conduce la creşterea </w:t>
      </w:r>
      <w:r w:rsidRPr="003B2B0E">
        <w:rPr>
          <w:rFonts w:ascii="Times New Roman" w:hAnsi="Times New Roman" w:cs="Times New Roman"/>
          <w:sz w:val="28"/>
          <w:szCs w:val="28"/>
        </w:rPr>
        <w:lastRenderedPageBreak/>
        <w:t>morbidităţii şi - dacă sunt implicate arterele coronare, cerebrale sau artera pulmonară - a mortalităţii. Din acest motiv, prevenţia primară şi secundară a trombozei prin scăderea numărului de plachete are o importanţă critică pentru pacienţii suferinzi de trombocitemie esenţială. Se estimează că 25% dintre pacienţii cu trombocitemie dezvoltă complicaţii tromboembolice (Beykirch şi colab., 1997).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Criteriile PVSG adoptate internaţional diagnostichează trombocitemia esenţială conform unor criterii de excludere eliminând trombocitozele secundare (reactive) şi alte MPD-uri, pe baza unor criterii specifice acestor boli (cromozomul Ph pentru leucemia mieloidă cronică, creşterea masei celulelor roşii sau Ht pentru policitemia vera, fibroza excesivă de colagen pentru IMF), precum şi câteva criterii nespecifice pentru excluderea trombocitozelor secundare (ex. inflamaţii sau deficienţa depozitelor de fier etc.), dar nu oferă criterii de recunoaştere pozitivă a trombocitemiei esenţiale. În contradicţie, noile criterii ale MPDs, elaborate de Michielis şi colab., European Working Group on MPD, precum şi noile criterii ECP (extensia criteriilor WHO) se bazează în primul rând pe recunoaşterea caracteristicilor fiecărui subtip de MPD (ex. pe baza examenului histopatologic al măduvei osoase). Thiele şi colab. au arătat că examenul histopatologic poate diferenţia TE, PV (inclusiv stadiul prepolicitemic) şi IMF (inclusiv stadiile IMF-0 şi IMF-1) şi, în completare, poate diferenţia cazurile cu trombocitoză secundară sau eritrocitoză).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Urmare a celor descrise mai sus, câteva concluzii sunt importante şi necesare: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Este recomandată diagnosticarea MPD-TE conform criteriilor ECP sau WHO. De asemenea, este importantă efectuarea biopsiei în centre specializate înainte de începerea oricărui tratament. Doar în cazul pacienţilor care au beneficiat deja de terapie citoreductivă şi la care nu s-a efectuat biopsia, precum şi la pacienţii vârstnici sau a căror stare de sănătate este precară, se acceptă diagnosticul trombocitemiei esenţiale conform criteriilor PVSG.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Obiectivul tratamentului sindroamelor mieloproliferative cu trombocitemie este să înlăture complicaţiile fatale posibile şi să prevină sau să diminueze simptomatologia clinică. Obiectivul major este să prevină trombozele, precum şi complicaţiile tromboembolice, ca fiind cauza principală de morbiditate şi mortalitate.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Tratamentul trebuie individualizat în funcţie de riscul individual al fiecărui pacient la tromboză şi sângerare majoră. Sângerarea poate fi uşor prevenită prin menţinerea numărului plachetelor sub 1000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(sau sub 1500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la pacienţii sub 40 de ani) prin utilizarea medicaţiei citoreductive şi evitarea antiagregantelor la aceste valori mari. Următoarele criterii sunt recunoscute ca factori majori de risc pentru tromboză şi embolism: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Vârsta peste 60 de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Prezenţa unui eveniment trombotic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Numărul plachetelor (350 - 2200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cu un vârf la 900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aşa cum s-a arătat în metanaliza efectuată de Michelis şi colab., precum şi conform concluziei că tratamentul citoreductiv previne complicaţiile trombotice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Factorii adiţionali de risc includ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ale arterelor coronare, cerebrale etc., status hipercoagulabil din timpul sarcinii, infecţii sistemice, afecţiuni maligne adiţionale, intervenţii chirurgicale majore.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Tratamentul trebuie să nu facă rău pacientului (se aplică principiul primum non nocere). Dacă luăm în considerare posibila leucogenicitate a oricărui medicament citostatic, inclusiv hidroxiureea, medicamentul se poate administra pentru perioade prelungite de timp numai la pacienţii a căror speranţă de viaţă nu este substanţial mai lungă decât timpul mediu de tranziţie la s-AML (aprox. 15 </w:t>
      </w:r>
      <w:r w:rsidRPr="003B2B0E">
        <w:rPr>
          <w:rFonts w:ascii="Times New Roman" w:hAnsi="Times New Roman" w:cs="Times New Roman"/>
          <w:sz w:val="28"/>
          <w:szCs w:val="28"/>
        </w:rPr>
        <w:lastRenderedPageBreak/>
        <w:t>ani). În mod arbitrar, hidroxiureea poate fi administrată ca prima linie terapeutică la pacienţi în vârstă de peste 60 de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Obiectivul terapeutic al terapiei tromboreductive cu HU, ANG sau IFN trebuie să fie normalizarea numărului de plachete (sub 400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pare satisfăcător.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de menţinere este întotdeauna necesar. Tratamentul se menţine toată viaţa.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 baza principiilor enunţate mai sus, iată în cele ce urmează: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Algoritmul de tratament al sindroamelor mieloproliferative cu trombocitemie, în conformitate cu riscul individual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Nr. Plachete           18 - 60 ani/absenţa   18 - 60 ani/prezenţa   &gt; 60 de ani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(x 10</w:t>
      </w:r>
      <w:r w:rsidRPr="003B2B0E">
        <w:rPr>
          <w:rFonts w:ascii="Courier New" w:hAnsi="Courier New" w:cs="Courier New"/>
          <w:vertAlign w:val="superscript"/>
        </w:rPr>
        <w:t>9</w:t>
      </w:r>
      <w:r w:rsidRPr="003B2B0E">
        <w:rPr>
          <w:rFonts w:ascii="Courier New" w:hAnsi="Courier New" w:cs="Courier New"/>
        </w:rPr>
        <w:t>/L)              în antecedente a      în antecedente a</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evenimentelor         evenimentelor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tromboembolice,       tromboembolice,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trombofilie negativ   trombofilie pozitiv</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400 - 1000             (O) sau ASA           IFN sau ANG + ASA      (HU*) + ASA</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600-1000 progresiv***  IFN sau ANG + ASA     IFN sau ANG + ASA      HU + ASA</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1000 - 1500            IFN sau ANG sau ASA   IFN sau ANG (+ ASA**)  HU + ASA**</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1500 - 2000            (HU |_|) IFN sau ANG  HU |_| IFN sau ANG     HU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&gt; 2000                 HU (+/- TAF) |_| IFN  (+/- TAF) |_| IFN      HU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sau ANGHU             sau ANG</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&gt; 2000 + sângerare     HU + TAF |_| IFN      HU + TAF |_| IFN       TAF + HU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majoră                 sau ANG               sau ANG</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Risc standard         Risc crescut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ASA permisă la pacienţii foarte tineri sau la cei la pacienţii în vârstă la indicaţia medicului cardiolog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HU trebuie administrată la pacienţi cu status trombofilic adiţional; la ceilalţi pacienţi este opţional.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Trombocitemie progresivă cu creşteri ale numărului de plachete &gt; 200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(ASA - aspirină, IFN - interferon alpha, ANG - anagrelide, HU - hydroxyureea, TRF - trombofereza, O - opţional).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Comentarii: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Am introdus noţiunea de sindroame mieloproliferative cu trombocitemie pe baza experienţei pacienţilor cu creşteri ale numărului de plachete &gt; 200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în 2 luni vor atinge întotdeauna cifre ale numărului de plachete pentru care este indicată terapia tromboreductivă. Introducerea timpurie a terapiei minimizează timpul în care pacienţii sunt supuşi unui risc crescut de tromboză, în concordanţă cu studiile care arată că riscul trombotic este dependent de timpul în care numărul de plachete este crescut.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Dozele recomandate sunt următoarele: ASA 50 - 100 mg/zi (sau chiar 100 mg la două zile); ANG - 1 - 5 mg/zi; IFN 1 - 30 MIU/săptămână; HU 0,5 - 2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În cazul insuficienţei acestor doze sau apariţiei efectelor adverse, IFN poate fi un substitut pentru ANG şi viceversa. În cazul unui efect insuficient sau apariţiei efectelor adverse, un alt agent dintre cei trei agenţi tromboreductivi poate fi adăugat în combinaţie, permiţând reducerea dozei medicamentului administrat ca prima linie terapeutică.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Alegerea între ANG şi IFN este decizia medicului curant, care va adapta tratamentul în funcţie de particularităţile cazului (de ex. complianţa la administrarea IFN etc.). În TE adevărată, ANG poate fi prima decizie terapeutică la pacienţii tineri, fără a reprezenta o recomandare absolută.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La niveluri crescute ale plachetelor (&gt; 1500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şi mai ales (&gt; 2000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există în paralel risc trombotic şi hemoragie. Iată de ce se recomandă atingerea în cât mai scurt timp a unui număr de plachete sub 1000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La acest nivel, singurul risc este cel al trombozelor, care poate fi redus prin adăugarea de ASA. Pentru a realiza rapid reducerea numărului de trombocite, se recomandă administrarea HU chiar şi la pacienţi cu vârsta &lt; 60 de ani. Odată ce numărul de plachete se reduce sub 1000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putem schimba HU fie cu ANG, fie cu IFN.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Dacă pacientul aflat sub tratament cu ANG sau IFN nu are efecte adverse semnificative şi împlineşte vârsta de 60 de ani, administrarea continuă a medicaţiei este permisă.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ASA poate fi administrată discontinuu la pacienţii cu risc scăzut dacă terapia de menţinere tromboreductivă menţine constant numărul de plachete sub 400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ASA nu se administrează la pacienţii cu anticoagulante (warfarin sau medicaţie similară), care constituie terapia pe toată durata vieţii la pacienţii cu istoric de tromboembolism venos. ANG nu se administrează la gravide sau la pacientele care îşi planifică o sarcină.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Sângerarea trebuie rezolvată utilizând etamsilat, derivaţi de plasmă, agenţi nespecifici. Antifibrinoliticile sau concentraţi ce conţin factori activatori ai coagulării trebuie evitaţi sau utilizaţi în caz excepţional cu precauţie (mai ales la pacienţi cu accidente tromboembolice în antecedente, aceste intervenţii terapeutice pot determina recurenta). Fireşte, administrarea antiagregantelor trebuie întreruptă.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Thromboreductin (anagrelidum) trebuie dozat individual pentru fiecare pacient. Doza iniţială este de 1 mg administrat oral, de două ori pe zi. Doza iniţială se menţine cel puţin o săptămână. După o săptămână, doza poate fi scăzută gradat pentru fiecare pacient pentru a obţine doza minimă eficace necesară pentru a reduse şi/sau a menţine numărul trombocitelor sub 600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şi, în mod ideal la valori între 105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- 400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Creşterea dozei nu trebuie să depăşească 0,5 mg în oricare săptămână, iar doza maximă unică recomandată nu trebuie să depăşească 2,5 mg. Răspunsul terapeutic trebuie controlat periodic. Dacă doza iniţială este &gt; 1 mg pe zi, numărul trombocitelor se verifică o dată la două zile în timpul primei săptămâni de tratament şi cel puţin o dată pe săptămână după aceea, până se obţine o doză de întreţinere stabilă. De obicei, se observă o reducere a numărului trombocitelor în 14 până la 21 de zile de la începutul tratamentului, iar la majoritatea pacienţilor se observă şi se menţine un răspuns terapeutic adecvat la o doză de 1 până la 3 mg pe zi. Schimbarea unui tratament anterior (HU sau INF) trebuie făcută într-o manieră de întrepătrundere. ANG este indicată pentru uz permanent. După încetarea tratamentului, o recidivă a numărului de trombocite către valorile de dinaintea tratamentului va apărea în câteva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tratamentului implică monitorizarea cu stricteţe a numărului trombocitelor. Se recomandă efectuarea hemoleucogramei regulat (hemoglobina, numărarea trombocitelor şi leucocitelor). Evaluarea parametrilor hepatici (TGO, TGP) şi testele funcţiei renale (creatinina serică, ureea) trebuie efectuate la intervale regulate, mai ales în cazul disfuncţiilor hepatice sau renale preexistente. Orice manifestare hemoragică/trombotică constituie un semnal de alarmă pentru pacient pentru a se adresa medicului curant.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Nu se recomandă utilizarea concomitentă a ANG cu alţi inhibitori ai fosfodiesterazei (PDE III). Se recomandă precauţie în utilizarea la copii. Deoarece conţine lactoză, nu se administrează la pacienţii cu intoleranţă la galactoză, deficit de lactază sau sindrom de malabsorbţie la glucoză-galactoză.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se administrează ANG la pacienţi cu hipersensibilitate la ANG sau la oricare dintre excipienţii medicamentului. De asemenea, nu se administrează ANG la pacienţii cu insuficienţă hepatică severă precum şi la pacienţii cu insuficienţă renală severă (clearance al creatininei &lt; 50 ml/min). În studii clinice, pacienţii cu afecţiuni cardiovasculare de grad 3 sau 4 cu un raport terapeutic risc/beneficiu negativ au fost excluşi. Nu se administrează ANG în sarcină şi alăptare.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 de rezistenţă terapeutică la ANG, trebuie avute în vedere alte tipuri de tratament. În timpul tratamentului, numărarea trombocitelor trebuie efectuată regulat.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w:t>
      </w:r>
      <w:r w:rsidRPr="003B2B0E">
        <w:rPr>
          <w:rFonts w:ascii="Times New Roman" w:hAnsi="Times New Roman" w:cs="Times New Roman"/>
          <w:sz w:val="28"/>
          <w:szCs w:val="28"/>
        </w:rPr>
        <w:t xml:space="preserve"> - nu este cazul - prescrierea se efectuează pe o durată de timp nelimitată.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 medici hematologi şi oncologi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INTERFERON ALFA 2B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Leucemie cu celule păroase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Leucemie cu celule păroase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Leucemie cu celule păroase: Tratamentul pacienţilor cu leucemie cu celule păroase.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este de 2 milioane UI/m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administrată subcutanat, de trei ori pe săptămână (o dată la două zile), atât pentru pacienţii care au fost, cât şi pentru cei care nu au fost supuşi splenectomiei. La majoritatea pacienţilor cu leucemie cu celule păroase, normalizarea uneia sau mai multor variabile hematologice apare într-o perioadă de una până la două luni de tratament cu IntronA. Ameliorarea celor trei variabile hematologice (numărul de granulocite, numărul de trombocite şi nivelul de hemoglobină) pot necesita şase luni sau mai mult. Dacă boala nu prezintă o evoluţie rapidă sau dacă nu se manifestă o intoleranţă severă, trebuie menţinută această schemă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Medicii Hematologi, Oncologi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Leucemie mieloidă cronică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Leucemie mieloidă cronică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Leucemie mieloidă cronică: monoterapie: tratamentul pacienţilor adulţi cu cromozom Philadelphia prezent sau leucemie mieloidă cronică cu translocaţie bcr/abl pozitivă.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de IntronA este de 4 până la 5 milioane UI/m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administrate zilnic, subcutanat. S-a demonstrat că unii pacienţi obţin un beneficiu în urma tratamentului cu IntronA, 5 milioane UI/mp, administrat zilnic, subcutanat, în asociere cu citarabina (Ara-C), 20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administrată zilnic, subcutanat, timp de 10 zile pe lună (până la o doză maximă zilnică de 40 mg). Când numărul de celule sanguine albe este sub control, pentru a menţine remisia hematologică trebuie să se administreze doza maximă tolerată de IntronA (4 - 5 milioane UI/m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şi 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IntronA trebuie întrerupt după 8 - 12 săptămâni, dacă nu se realizează cel puţin o remisie hematologică parţială sau o citoreducţie relevantă din punct de vedere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Medicii Hematologi, Oncologi (dacă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Limfom folicular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Limfom folicular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limfomului folicular cu o încărcătură tumorală mare, ca terapie adjuvantă la chimioterapia asociată de inducţie, cum ar fi o schemă asemănătoare schemei CHOP.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Încărcătura tumorală mare este definită ca având cel puţin una dintre următoarele caracteristici: masă tumorală mare (&gt; 7 cm), apariţia unui număr de 3 sau mai multe determinări ganglionare (fiecare &gt; 3 cm), simptome sistemice (pierdere în greutate &gt; 10 %, febră &gt; 38 °C, timp de peste opt zile sau transpiraţii nocturne), splenomegalie depăşind zona ombilicului, obstrucţie majoră a organelor sau sindrom de compresie, afectare orbitală sau epidurală, efuziune seroasă sau leucemie.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Interferon alfa-2b poate fi administrat subcutanat, ca adjuvant la chimioterapie, în doză de 5 milioane UI, de trei ori pe săptămână (o dată la două zile), timp de 18 luni. Sunt recomandate schemele de tratament de tip CHOP, dar dispunem de experienţă clinică numai pentru schemele de tratament CHVP (asocierea de ciclofosfamidă, doxorubicină, tenipozidă şi prednisolonă).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 Medicii Hematologi, Oncologi (dacă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Melanom Malign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Interferon alfa 2b este indicat în stadiile: IB, IIC, IIIA, B, C de Melanom Malign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Terapie de inducţie: interferon alfa-2b intravenos, 20 milioane UI/m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zilnic, timp de 5 zile/săptămână, timp de 4 săptămâni; Tratament de întreţinere, 10 milioane UI/mp, subcutanat, de 3 ori pe săptămână timp de 48 săptămâni. Tratamentul trebuie întrerupt temporar dacă apar reacţii adverse severe/intoleranţă: granulocitele &lt; 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ALT/AST &gt; 5 x limita superioară a valorii normale. Tratamentul se va relua la 50% din doza anterioară.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Funcţia hepatică, formula leucocitară trebuie să se monitorizeze săptămânal în timpul fazei de inducţie a terapiei şi lunar în timpul fazei de întreţinere a terapiei.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granulocitele &lt; 250/mm^3 sau ALT/AST &gt; 10 x limita superioară a valorii normale;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 Reluare tratament (condiţii) 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Definiţia afecţiunii</w:t>
      </w:r>
      <w:r w:rsidRPr="003B2B0E">
        <w:rPr>
          <w:rFonts w:ascii="Times New Roman" w:hAnsi="Times New Roman" w:cs="Times New Roman"/>
          <w:sz w:val="28"/>
          <w:szCs w:val="28"/>
        </w:rPr>
        <w:t xml:space="preserve"> - Mielom multiplu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Stadializarea afecţiunii</w:t>
      </w:r>
      <w:r w:rsidRPr="003B2B0E">
        <w:rPr>
          <w:rFonts w:ascii="Times New Roman" w:hAnsi="Times New Roman" w:cs="Times New Roman"/>
          <w:sz w:val="28"/>
          <w:szCs w:val="28"/>
        </w:rPr>
        <w:t xml:space="preserve"> - Mielom multiplu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 terapie de întreţinere, la pacienţii la care s-a obţinut o remisiune obiectivă (o scădere cu peste 50% a proteinelor mielomatoase), ca urmare a chimioterapiei iniţiale de inducţie.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Mielom multiplu: Terapie de întreţinere: La pacienţii care se află în faza de platou (o reducere de peste 50% a proteinei mielomatoase) după chimioterapia iniţială de inducţie, interferon alfa-2b poate fi administrat în monoterapie, subcutanat, în doză de 3 milioane UI/m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de trei ori pe săptămână (o dată la două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Reluare tratament (condiţii) - doar pentru afecţiunile în care există prescriere pe o durată de timp limitată (ex. Hepatita cronică virală)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Prescriptori</w:t>
      </w:r>
      <w:r w:rsidRPr="003B2B0E">
        <w:rPr>
          <w:rFonts w:ascii="Times New Roman" w:hAnsi="Times New Roman" w:cs="Times New Roman"/>
          <w:sz w:val="28"/>
          <w:szCs w:val="28"/>
        </w:rPr>
        <w:t xml:space="preserve"> - Medicii Hematologi; Oncologi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Definiţia afecţiunii</w:t>
      </w:r>
      <w:r w:rsidRPr="003B2B0E">
        <w:rPr>
          <w:rFonts w:ascii="Times New Roman" w:hAnsi="Times New Roman" w:cs="Times New Roman"/>
          <w:sz w:val="28"/>
          <w:szCs w:val="28"/>
        </w:rPr>
        <w:t xml:space="preserve"> - </w:t>
      </w:r>
      <w:r w:rsidRPr="003B2B0E">
        <w:rPr>
          <w:rFonts w:ascii="Times New Roman" w:hAnsi="Times New Roman" w:cs="Times New Roman"/>
          <w:sz w:val="28"/>
          <w:szCs w:val="28"/>
          <w:u w:val="single"/>
        </w:rPr>
        <w:t>Tumoră carcinoidă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Stadializarea afecţiunii</w:t>
      </w:r>
      <w:r w:rsidRPr="003B2B0E">
        <w:rPr>
          <w:rFonts w:ascii="Times New Roman" w:hAnsi="Times New Roman" w:cs="Times New Roman"/>
          <w:sz w:val="28"/>
          <w:szCs w:val="28"/>
        </w:rPr>
        <w:t xml:space="preserve"> - Tumoră carcinoidă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tumorilor carcinoide cu metastaze limfatice ganglionare sau hepatice şi cu "sindrom carcinoid".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 - 2b.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Funcţia hepatică, formula leucocitară trebuie să se monitorizeze pe parcursul tratamentului. Pe durata tratamentului, monitorizarea simptomatologiei psihiatrice, control periodic al vederii, </w:t>
      </w:r>
      <w:r w:rsidRPr="003B2B0E">
        <w:rPr>
          <w:rFonts w:ascii="Times New Roman" w:hAnsi="Times New Roman" w:cs="Times New Roman"/>
          <w:sz w:val="28"/>
          <w:szCs w:val="28"/>
        </w:rPr>
        <w:lastRenderedPageBreak/>
        <w:t>monitorizarea nivelului lipidelor. La pacienţii care prezintă febră, tuse, dispnee sau alte simptome respiratorii, trebuie să se efectueze radiografii pulmonare. Pacienţii cu semne sau simptome de tulburare autoimună trebuie urmăriţi cu atenţie.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Afecţiuni psihiatrice severe existente sau în antecedente. Utilizarea interferon alfa - 2b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Prescriptori</w:t>
      </w:r>
      <w:r w:rsidRPr="003B2B0E">
        <w:rPr>
          <w:rFonts w:ascii="Times New Roman" w:hAnsi="Times New Roman" w:cs="Times New Roman"/>
          <w:sz w:val="28"/>
          <w:szCs w:val="28"/>
        </w:rPr>
        <w:t xml:space="preserve"> -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EPOETINUM ÎN ANEMIA ONCOLOGICĂ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Severitatea anemiei pacienţilor oncologici depinde de extinderea bolii de bază şi de intensitatea terapiei antitumorale.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Cele mai utilizate criterii pentru evaluarea toxicităţii induse terapeutic sunt cele ale World Health Organization (WHO) şi National Cancer Institute (NCI), care sunt aproape identice în clasificarea severităţii anemiei.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TABEL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|NR. |       SEVERITATE        |  WHO (g/dl)  |   NCI (g/dl)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|CRT.|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 | GRAD 0 (NORMAL)         | &gt; 11         | NORMAL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2. | GRAD 1 (UŞOARĂ)         | 9,5 - 10,9   | 10,0 - NORMAL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3. | GRAD 2 (MODERATĂ)       | 8,8 - 9,4    | 8,0 - 10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4. | GRAD 3 (GRAVĂ SEVERĂ)   | 6,5 - 7,9    | 6,5 - 7,9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5. | GRAD 4 (AMENINŢĂ VIAŢA) | &lt; 6,5        | &lt; 6,5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Gradul de severitate al anemiei depinde de nivelul de Hb, rapiditatea instalării anemiei, mecanisme compensatorii şi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Anemia a fost definită în ECAS ca "orice Hb mai mică de 11 g/dl indiferent de sex şi vârstă".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Bolnavii cu afecţiuni maligne trebuie evaluaţi prin iniţierea tratamentului anemiei atunci când: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Hb &lt; 11 g/dl indiferent de vârstă sau sex</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INDICAŢIILE GENERALE ALE TRATAMENTULUI CU EPOETINUM ÎN BOALA NEOPLAZICĂ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anemiei (Hb &lt; 11 g/dl) la pacienţii adulţi şi copii cu tumori maligne solide sau hematologice care primesc sau urmează să primească chimioterapie cu potenţial toxic medular sau hematogen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anemiei (Hb &lt; 11 g/dl) la pacienţii adulţi şi copii cu tumori maligne solide sau hematologice care primesc sau urmează să primească radioterapie cu potenţial toxic medular ori hematogen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în scop paliativ la tumori maligne solide şi hematologice, adulţi şi copii, cu sindrom anemic simptomatic (Hb &lt; 11 g/dl, fatigabilitate, dispnee), inclusiv pacienţii care au necesitat transfuzia de sânge (la valori ale Hb &lt; 8 g/dl) şi sindrom anemic asimptomatic (Hb &lt; 11 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în scop paliativ la tumori maligne solide şi hematologice, adulţi şi copii, cu sindrom anemic simptomatic (Hb &lt; 11 g/dl, fatigabilitate, dispnee), inclusiv pacienţii care au necesitat transfuzia de sânge (la valori ale Hb &lt; 8 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pacienţilor anemici (Hb &lt; 11 g/dl) dependenţi de transfuzii, situaţie în care eritropoietina se iniţiază concomitent cu transfuzia de sânge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Fac excepţie de la regulile prezentate situaţiile în care tratamentul cu EPOETINUM este singura alternativă terapeutică la pacient cu anemie severă care îi menţine în viaţă: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Imposibilitatea transfuziei de sânge legate de pacient (sideremia crescută, lipsa sângelui compatibil, refuzul transfuziei de către pacient)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Sindroame mielodisplazice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situaţiile menţionate se acceptă tratamentul cu EPOETINUM la valori ale Hb mai mici de 8 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CRITERII DE CONTINUARE: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Răspunsul terapeutic "creşterea Hb cu cel puţin 1 g/dl" - se va evalua la 4, 8 şi 12 săptămâni de la iniţierea 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Dacă pacientul se afla în curs de chimioterapie sau radioterapie se permite continuarea tratamentului până la valori ale hemoglobinei de 14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Pacienţii care au încheiat tratamentul chimio şi/sau radioterapie vor urma tratament cu eritopoietine până la valori ale Hb de 14 g/dl, atâta timp cât mai se obţin îmbunătăţiri ale simptomatologiei clinice, dar nu mai puţin de 4 săptămâni de la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Dacă valoarea Hb depăşeşte 14 g/dl tratamentul cu eritropoietina se opreşte mai repede de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exclude tratamentul cu EPOETINUM în anemia cu Hb &lt; 8 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exclude tratamentul cu EPOETINUM în anemia refractară la tratament - valori în scădere ale hemoglobinei după 3 luni consecutive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Se exclude tratamentul cu EPOETINUM la pacienţi fără răspuns hematologic "creşterea Hb cu cel puţin 1 g/dl" la 4 săptămâni de la dublarea dozei de iniţiere.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(900 UI/Kg/săptămână)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exclude tratamentul cu EPOETINUM la pacienţi cu anemie, indiferent de valoarea Hb, în cazul pacienţilor care au prezentat în antecedente sau prezintă hipersensibilitate la medicaţie.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exclude tratamentul cu EPOETINUM la pacienţi cu anemie, indiferent de valoarea Hb, în cazul pacienţilor cu hipertensiune greu controlabilă terapeutic.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Anemia feriprivă care poate să însoţească tumori maligne (solide) şi cancere hematologice, deci sideremie şi feritină în valori mici.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Corectarea anemiei de altă|</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cauză decât cancerul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   _______|______   _________|_______   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|Valoare normală| |Hb 9 - 11 g/dl| |Hb &lt;/= 11.9 g/dl | | Hb &lt; 9g/dl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|a Hb-ei        | |simptomatic   | |asimptomatic     |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|_______________| |______________| |_________________| |____________|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   ________|______   _______|_______   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|Nu se recomandă| | Iniţierea     | | Iniţierea FSE | |Evaluarea pt. necesarul|</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|tratament      | | tratamentului | | în funcţie de | |de transfuzie şi a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|profilactic    | | cu FSE        | | factorii      | |începerii tratamentului|</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               | | individuali   | |cu FSE în funcţie de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               | |               | |factorii individuali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 |_______________| |_______________| |_______________________|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Tratament până la valoarea ţintă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a Hb: 12 g/dl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Individualizarea tratamentului pt.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menţinerea valorii ţintă a Hb-ei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 xml:space="preserve">                 |____________________________________|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FSE = factor de stimulare a eritropoetinei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ALEMTUZUMABUM</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CYPROTERONUM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cancerul de prostată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Cancer prostatic localizat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Cancer prostatic local avansat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Cancer prostatic metastazat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 Cancer prostatic localizat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Terapia hormonală se recomanda acestor pacienţi dacă prezintă o recădere biochimică şi prezintă: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simptomatologie de progresie locală 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metastaze confirmate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timp de dublare a PSA &lt;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Cancer prostatic local avansat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Terapie antiandrogenică adjuvantă pentru minim 2 ani pacienţilor supuşi radioterapiei care au un scor Gleason &gt;/= 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 Cancer prostatic metastazat hormonodependent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teste pentru funcţiile hepatică şi adrenocorticală, precum şi determinarea numărului hematiilor din sânge.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tromboembolice în antecedente sau prezente, diabet sever cu modificări vasculare, anemie falcipară, hipersensibilitate la oricare dintre excipienţii medicamentului.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Cancer prostatic hormonorezistent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TRASTUZUMABUMUM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r w:rsidRPr="003B2B0E">
        <w:rPr>
          <w:rFonts w:ascii="Times New Roman" w:hAnsi="Times New Roman" w:cs="Times New Roman"/>
          <w:sz w:val="28"/>
          <w:szCs w:val="28"/>
        </w:rPr>
        <w:t xml:space="preserve"> cancer mamar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stadiile I, II şi III (tratament adjuvant)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2. stadiul III A, B, inclusiv inflamator sau tumori cu diametrul peste 2 cm (tratament neoadjuvant)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cancer mamar documentat histopatologic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test IHC 3+ sau FISH pozitiv sau CISH pozitiv pentru receptorii HER2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ganglioni limfatici negativi şi T &gt; 2 cm sau G 2 - 3.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ganglioni limfatici pozitivi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fracţie de ejecţie ventriculară &gt;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scheme terapeutice recomandate: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(A)EC X 4 -&gt; paclitaxel qw X 12 + TRASTUZUMABUM qw X 52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(A)EC X 4 -&gt; TRASTUZUMABUM q3w X 17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este de 12 luni sau până la recurenţa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TRASTUZUMABUM: 4 mg/kg doza de încărcare administrată intravenos apoi 2 mg/kg/săpt., sau 8 mg/kg doza de încărcare administrată intravenos apoi 6 mg/kg la 21 de zile sau administrare subcutanată în doză unică 600 mg/5 ml la 21 de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Paclitaxel: 80 mg/mp/săptămână, timp de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fracţia de ejecţie se va măsura la 3, 6, 9, 12 luni de la începerea tratamentului cu Herceptin.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se constată scăderea cu peste 20% de la baseline sau cu 10 - 15% sub limita normală se întrerupe tratamentul. Se reevaluează FEVS după 4 săptămâni şi dacă valoarea nu se normalizează, se întrerupe definitiv tratamentul.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Insuficienţa Cardică Congestivă confirmată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aritmii necontrolate cu risc crescut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angină pectorală care necesită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tulburare valvulară semnificativă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dovada unui infarct transmural pe ECG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hipertensiunea arterială slab controlată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w:t>
      </w:r>
      <w:r w:rsidRPr="003B2B0E">
        <w:rPr>
          <w:rFonts w:ascii="Times New Roman" w:hAnsi="Times New Roman" w:cs="Times New Roman"/>
          <w:sz w:val="28"/>
          <w:szCs w:val="28"/>
        </w:rPr>
        <w:t xml:space="preserve"> - nu se aplică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VIII. Prescriptori:</w:t>
      </w:r>
      <w:r w:rsidRPr="003B2B0E">
        <w:rPr>
          <w:rFonts w:ascii="Times New Roman" w:hAnsi="Times New Roman" w:cs="Times New Roman"/>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CYCLOPHOSPHAMIDUM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este recomandat 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terapie de linia I sau a II-a</w:t>
      </w:r>
      <w:r w:rsidRPr="003B2B0E">
        <w:rPr>
          <w:rFonts w:ascii="Times New Roman" w:hAnsi="Times New Roman" w:cs="Times New Roman"/>
          <w:sz w:val="28"/>
          <w:szCs w:val="28"/>
        </w:rPr>
        <w:t xml:space="preserve"> (după lipsă de răspuns, recăderi frecvente sau efecte adverse) în sindromul nefrotic primitiv (proteinurie &gt; 3.5 g/24 ore; albumine serice &lt; 3 g/dL), eRFG &gt; 30 mL/min şi diagnostic anatomo-histologic precizat al leziunii renale [nefropatia glomerulară membranoasă (GM), nefropatia cu leziuni glomerulare minime (NLGM), glomerulocleroza focală şi segmentară (GSFS) sau glomerulonefrita membrano-proliferativă (GNMP)].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2. terapie medicamentoasă de linia I sau a II-a</w:t>
      </w:r>
      <w:r w:rsidRPr="003B2B0E">
        <w:rPr>
          <w:rFonts w:ascii="Times New Roman" w:hAnsi="Times New Roman" w:cs="Times New Roman"/>
          <w:sz w:val="28"/>
          <w:szCs w:val="28"/>
        </w:rPr>
        <w:t xml:space="preserve"> (după lipsă de răspuns, recăderi frecvente sau efecte adverse) în sindromul nefritic [hematurie (hematii dismorfe) superioară leucocituriei, cilindrurie (cilindri hematici, granuloşi) ± reducerea eRFG ± HTA ± edeme] din: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w:t>
      </w:r>
      <w:r w:rsidRPr="003B2B0E">
        <w:rPr>
          <w:rFonts w:ascii="Times New Roman" w:hAnsi="Times New Roman" w:cs="Times New Roman"/>
          <w:sz w:val="28"/>
          <w:szCs w:val="28"/>
          <w:u w:val="single"/>
        </w:rPr>
        <w:t>Glomerulonefrite rapid progresive</w:t>
      </w:r>
      <w:r w:rsidRPr="003B2B0E">
        <w:rPr>
          <w:rFonts w:ascii="Times New Roman" w:hAnsi="Times New Roman" w:cs="Times New Roman"/>
          <w:sz w:val="28"/>
          <w:szCs w:val="28"/>
        </w:rPr>
        <w:t xml:space="preserve"> (GNRP) documentate clinic, paraclinic (sindrom nefritic + reducerea rapidă a eRFG &gt;/= 50% în trei luni) şi anatomopatologic (formare de semilune &gt; 60% dintre glomerulii examinaţi) şi: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Sindrom Goodpasture - anticorpi anti-membrană bazală glomerulară circulanţi (ELISA &gt;/= 2 UI/mL) sau imunofluorescenţă indirectă;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Vasculite pauciimune - anticorpi circulanţi anti-mieloperoxidază (&gt;/= 6 UI/mL) şi sau anti-proteinaza C (&gt;/= 9 UI/mL).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iii. Glomerulonefrite prin complexe imune: NlgA, nefropatie lupică; glomerulonefrită crioglobulinemică.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w:t>
      </w:r>
      <w:r w:rsidRPr="003B2B0E">
        <w:rPr>
          <w:rFonts w:ascii="Times New Roman" w:hAnsi="Times New Roman" w:cs="Times New Roman"/>
          <w:sz w:val="28"/>
          <w:szCs w:val="28"/>
          <w:u w:val="single"/>
        </w:rPr>
        <w:t>Nefropatie cu depozite mezangiale de IgA (NglgA)</w:t>
      </w:r>
      <w:r w:rsidRPr="003B2B0E">
        <w:rPr>
          <w:rFonts w:ascii="Times New Roman" w:hAnsi="Times New Roman" w:cs="Times New Roman"/>
          <w:sz w:val="28"/>
          <w:szCs w:val="28"/>
        </w:rPr>
        <w:t xml:space="preserve"> documentată histologic,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proteinurie &gt; 1 g/24 ore şi eRFG &gt; 60 mL/min, în ciuda terapiei antiproteinurice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degradare rapidă a funcţiei renale (reducerea eRFG &gt; 15% pe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w:t>
      </w:r>
      <w:r w:rsidRPr="003B2B0E">
        <w:rPr>
          <w:rFonts w:ascii="Times New Roman" w:hAnsi="Times New Roman" w:cs="Times New Roman"/>
          <w:sz w:val="28"/>
          <w:szCs w:val="28"/>
          <w:u w:val="single"/>
        </w:rPr>
        <w:t>Nefropatie glomerulară lupică</w:t>
      </w:r>
      <w:r w:rsidRPr="003B2B0E">
        <w:rPr>
          <w:rFonts w:ascii="Times New Roman" w:hAnsi="Times New Roman" w:cs="Times New Roman"/>
          <w:sz w:val="28"/>
          <w:szCs w:val="28"/>
        </w:rPr>
        <w:t xml:space="preserve"> [(cel puţin 4 dintre criteriile ARA) + (anticorpi antinucleari &gt;/= 1 : 80 şi/sau anti-dsDNA &gt;/= 30 UI/mL) + sindrom nefritic/nefrotic] clasele III, IV sau V [documentate histopatologic, conform clasificării ISN/RPS].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w:t>
      </w:r>
      <w:r w:rsidRPr="003B2B0E">
        <w:rPr>
          <w:rFonts w:ascii="Times New Roman" w:hAnsi="Times New Roman" w:cs="Times New Roman"/>
          <w:sz w:val="28"/>
          <w:szCs w:val="28"/>
          <w:u w:val="single"/>
        </w:rPr>
        <w:t>Glomerulonefrita membrano-proliferativă</w:t>
      </w:r>
      <w:r w:rsidRPr="003B2B0E">
        <w:rPr>
          <w:rFonts w:ascii="Times New Roman" w:hAnsi="Times New Roman" w:cs="Times New Roman"/>
          <w:sz w:val="28"/>
          <w:szCs w:val="28"/>
        </w:rPr>
        <w:t xml:space="preserve"> (documentată histopatologic - tip I) crioglobulinemică (crioglobuline ±; factor reumatoid &gt; 30 UI/mL; C4 &lt; 0.2 g/dL) asociată infecţiei cu virusul hepatitei C (titruri &gt; 100 ARN VHC copii/mL)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degradare rapidă a funcţiei renale (reducerea eRFG &gt; 15% pe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sindrom nefrotic.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funcţie de răspunsul la terapie al sindromului nefrotic, sunt definite: remisiunea completă (proteinuria scade la &lt; 0.2 g/24 ore şi albumina serică creşte &gt; 3.5g/dL); remisiunea parţială (proteinuria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 zi) şi corticodependenţa (reapariţia proteinuriei nefrotice la scăderea sau oprirea tratamentului cortizonic).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Ţinta tratamentului este remisiunea completă sau parţială.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Remisia sindromului nefritic: reducerea hematuriei, proteinuriei şi stoparea reducerii/redresarea eRFG.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Nefropatia cu leziuni glomerulare minime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Prednisonum 1 mg/kg corp zi (greutate "uscată"), po, în asociere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2 - 3 mg/kg corp zi (greutate "uscată"), po, 3 luni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Dacă se obţine remisiune, se opreşte. În caz de lipsă de răspuns (fără remisiune sau remisiune parţială), corticodependenţă sau recăderi frecvente sau contraindicaţii (sau reacţii adverse) pentru corticoizi sau cyclophosphamidum, </w:t>
      </w:r>
      <w:r w:rsidRPr="003B2B0E">
        <w:rPr>
          <w:rFonts w:ascii="Times New Roman" w:hAnsi="Times New Roman" w:cs="Times New Roman"/>
          <w:sz w:val="28"/>
          <w:szCs w:val="28"/>
        </w:rPr>
        <w:lastRenderedPageBreak/>
        <w:t>se înlocuieşte cu ciclosporinum maximum 5 mg/kg corp zi (greutate "uscată"), po, 3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Nefropatia glomerulară membranoasă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Prednisonum 0.5 mg/kg corp zi, po, 27 zile, în lunile 1, 3 şi 5 asociat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2 - 3 mg/kg corp zi, 30 zile, în lunile 2, 4, 6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indicată dacă proteinuria este 4 - 8 g/24 ore şi eRFG &gt; 60 mL/min stabil la 6 şi 12 luni, în ciuda </w:t>
      </w:r>
      <w:r w:rsidRPr="003B2B0E">
        <w:rPr>
          <w:rFonts w:ascii="Times New Roman" w:hAnsi="Times New Roman" w:cs="Times New Roman"/>
          <w:b/>
          <w:bCs/>
          <w:sz w:val="28"/>
          <w:szCs w:val="28"/>
        </w:rPr>
        <w:t>terapiei de linia I</w:t>
      </w:r>
      <w:r w:rsidRPr="003B2B0E">
        <w:rPr>
          <w:rFonts w:ascii="Times New Roman" w:hAnsi="Times New Roman" w:cs="Times New Roman"/>
          <w:sz w:val="28"/>
          <w:szCs w:val="28"/>
        </w:rPr>
        <w:t xml:space="preserve"> [inhibitori ai enzimei de conversie ± blocanţi ai receptorilor angiotensinei, diuretice (saluretice ± anti-aldosteronice), inhibitori ai HMGT, 6 luni)] sau proteinurie &gt; 8 g/24 ore şi/sau scăderea eRFG, la 6 şi 12 luni. Dacă se obţine răspuns, se opreşte, în cazul lipsei de răspuns, de recăderi frecvente sau contraindicaţii (corticoizi sau cyclophosphamidum), se înlocuieşte cu ciclosporinum 3 - 4 mg/kg corp zi, po, 6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Glomeruloscleroză focală şi segmentară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Prednisonum 1 mg/kg corp zi (greutate "uscată"), po, asociat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2 - 3 mg/kg corp zi, po, 3 luni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Dacă se obţine răspuns, se continuă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 de lipsă de răspuns, corticodependenţă sau intoleranţă (corticoizi, ciclofosfamidă), se înlocuieşte cu ciclosporinum maximum 5 mg/kg corp zi (greutate "uscată"), po, 3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Sindrom Goodpasture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Prednisonum 1 mg/kg corp-zi (greutate "uscată"), durată totală 6 luni, asociat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2 - 3 mg/kg corp-zi (greutate "uscată"),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Vasculite pauciimune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(i) Atac: Prednisonum 1 mg/kg corp-zi (greutate "uscată"), cu scădere progresivă până la 10 mg/zi la 6 luni, în asociere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2 - 3 mg/kg corp-zi (greutate "uscată"), 3 luni. (ii) Întreţinere: Prednisonum 10 mg/zi, 24 luni, în asociere cu azathioprinum 2 - 3 mg/kg corp-zi (greutate "uscată"), cu scăderea după 12 luni, 24 luni în total.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Glomerulonefrite prin complexe imune cu evoluţie subacută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(i) Atac: Prednisonum 1 mg/kg corp-zi (greutate "uscată"), cu scădere progresivă până la 10 mg/zi la 6 luni, în asociere cu cyclophosphamidum 2 - 3 mg/kg corp-zi (greutate "uscată"), 3 luni. (ii) Întreţinere: Prednisonum 10 mg/zi, 24 luni, în asociere cu azathioprinum 2 - 3 mg/kg corp-zi (greutate "uscată"), cu scăderea după 12 luni, 24 luni în total.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Nefropatie cu depozite mezangiale de IgA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Terapia de linia a III-a</w:t>
      </w:r>
      <w:r w:rsidRPr="003B2B0E">
        <w:rPr>
          <w:rFonts w:ascii="Times New Roman" w:hAnsi="Times New Roman" w:cs="Times New Roman"/>
          <w:sz w:val="28"/>
          <w:szCs w:val="28"/>
        </w:rPr>
        <w:t xml:space="preserve"> (indicată dacă proteinuria nu scade sub 1 g/24 ore, după 6 luni de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sau la scăderea eRFG): prednisonum 0.5 mg/kg corp-zi, în asociere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mg/kg corp-zi, 3 luni, apoi azathioprinum, 2 mg/kg corp zi,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Nefropatie lupică clasele III şi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prednisonum 1 mg/kg corp-zi, 3 luni, apoi scădere treptată până la 6 luni în asociere cu </w:t>
      </w:r>
      <w:r w:rsidRPr="003B2B0E">
        <w:rPr>
          <w:rFonts w:ascii="Times New Roman" w:hAnsi="Times New Roman" w:cs="Times New Roman"/>
          <w:sz w:val="28"/>
          <w:szCs w:val="28"/>
          <w:u w:val="single"/>
        </w:rPr>
        <w:t>cyclophosphamidum</w:t>
      </w:r>
      <w:r w:rsidRPr="003B2B0E">
        <w:rPr>
          <w:rFonts w:ascii="Times New Roman" w:hAnsi="Times New Roman" w:cs="Times New Roman"/>
          <w:sz w:val="28"/>
          <w:szCs w:val="28"/>
        </w:rPr>
        <w:t xml:space="preserve"> 2 - 3 mg/kg corp-zi, 3 luni sau puls iv 500 mg la 2 săptămâni,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Glomeruloferită crioglobulinemică secundară infecţiei cu virusul hepatitei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Terapie de linia I: prednisonum 0.5 mg/kg corp-zi (precedat de puls cu metilprednisolon), cu scădere treptată până la 3 - 6 luni, în asociere cu cyclophosphamidum 2 - 3 mg/kg corp-zi, 3 - 6 luni, urmat de tratament anti-viral (vezi Tratamentul infecţiei cu virusul hepatitei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bolnavii aflaţi sub tratament vor fi monitorizate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proteinuria (determinare cantitativă);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sedimentul urinar (hematurie);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eRFG (determinarea creatininei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albuminele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hemogramă;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cyclophosphamidum va fi efectuată de către medicii nefrologi.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CICLOSPORINUM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Ciclosporinum</w:t>
      </w:r>
      <w:r w:rsidRPr="003B2B0E">
        <w:rPr>
          <w:rFonts w:ascii="Times New Roman" w:hAnsi="Times New Roman" w:cs="Times New Roman"/>
          <w:sz w:val="28"/>
          <w:szCs w:val="28"/>
        </w:rPr>
        <w:t xml:space="preserve"> este recomandat ca terapie de linia a III-a, în cazul lipsei de răspuns, recăderilor sau efectelor adverse ale corticoterapiei/citotoxicelor din terapia de linia I, în sindromul nefrotic primitiv (proteinurie &gt; 3.5 g/24 ore; albumine serice &lt; 3 g/dL), eRFG &gt; 30 mL/min şi diagnostic anatomo-histologic precizat al leziunii renale [nefropatia glomerulară membranoasă, nefropatia cu leziuni glomerulare minime şi glomerulocleroza focală şi segmentară].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funcţie de răspunsul la terapie al sindromului nefrotic, sunt definite: remisiunea completă (proteinuria scade la &lt; 0.2 g/24 ore şi albumina serică creşte &gt; 3.5 g/dL); remisiunea parţială (proteinuria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corp-zi) şi corticodependenţa (reapariţia proteinuriei nefrotice la scăderea sau oprirea tratamentului cortizonic).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Ţinta tratamentului este remisiunea completă sau parţială.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Nefropatia cu leziuni glomerulare minime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Prednisonum 1 mg/kg corp zi (greutate "uscată"), po + </w:t>
      </w:r>
      <w:r w:rsidRPr="003B2B0E">
        <w:rPr>
          <w:rFonts w:ascii="Times New Roman" w:hAnsi="Times New Roman" w:cs="Times New Roman"/>
          <w:sz w:val="28"/>
          <w:szCs w:val="28"/>
          <w:u w:val="single"/>
        </w:rPr>
        <w:t>ciclosporinum</w:t>
      </w:r>
      <w:r w:rsidRPr="003B2B0E">
        <w:rPr>
          <w:rFonts w:ascii="Times New Roman" w:hAnsi="Times New Roman" w:cs="Times New Roman"/>
          <w:sz w:val="28"/>
          <w:szCs w:val="28"/>
        </w:rPr>
        <w:t xml:space="preserve"> maximum 5 mg/kg corp zi (greutate "uscată"), po, 3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 Dacă se obţine răspuns, scade doza de ciclosporinum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 (ciclosporinum şi predisonum).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Nefropatia glomerulară membranoasă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Prednisonum 0.5 mg/kg corp-zi, po + </w:t>
      </w:r>
      <w:r w:rsidRPr="003B2B0E">
        <w:rPr>
          <w:rFonts w:ascii="Times New Roman" w:hAnsi="Times New Roman" w:cs="Times New Roman"/>
          <w:sz w:val="28"/>
          <w:szCs w:val="28"/>
          <w:u w:val="single"/>
        </w:rPr>
        <w:t>ciclosporinum</w:t>
      </w:r>
      <w:r w:rsidRPr="003B2B0E">
        <w:rPr>
          <w:rFonts w:ascii="Times New Roman" w:hAnsi="Times New Roman" w:cs="Times New Roman"/>
          <w:sz w:val="28"/>
          <w:szCs w:val="28"/>
        </w:rPr>
        <w:t xml:space="preserve"> 3 - 4 mg/kg corp zi, po, 6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 Dacă nu există răspuns (reducerea proteinuriei cu mai puţin de 50%), se întrerupe ciclosporinum şi se administrează terapie de linia I. Dacă se obţine remisiune completă, se continuă ciclosporinum 3 - 4 luni, apoi se opreşte. Dacă se obţine remisiune parţială (reducerea proteinuriei cu &gt; 50%) se continuă ciclosporinum 12 - 24 luni sau nedefinit, în funcţie de răspuns.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Glomeruloscleroză focală şi segmentară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Prednisonum 1 mg/kg corp zi (greutate "uscată"), po + </w:t>
      </w:r>
      <w:r w:rsidRPr="003B2B0E">
        <w:rPr>
          <w:rFonts w:ascii="Times New Roman" w:hAnsi="Times New Roman" w:cs="Times New Roman"/>
          <w:sz w:val="28"/>
          <w:szCs w:val="28"/>
          <w:u w:val="single"/>
        </w:rPr>
        <w:t>ciclosporinum</w:t>
      </w:r>
      <w:r w:rsidRPr="003B2B0E">
        <w:rPr>
          <w:rFonts w:ascii="Times New Roman" w:hAnsi="Times New Roman" w:cs="Times New Roman"/>
          <w:sz w:val="28"/>
          <w:szCs w:val="28"/>
        </w:rPr>
        <w:t xml:space="preserve"> maximum 5 mg/kg corp zi (greutate "uscată"), po, 3 luni (</w:t>
      </w:r>
      <w:r w:rsidRPr="003B2B0E">
        <w:rPr>
          <w:rFonts w:ascii="Times New Roman" w:hAnsi="Times New Roman" w:cs="Times New Roman"/>
          <w:b/>
          <w:bCs/>
          <w:sz w:val="28"/>
          <w:szCs w:val="28"/>
        </w:rPr>
        <w:t>terapie de linia a III-a</w:t>
      </w:r>
      <w:r w:rsidRPr="003B2B0E">
        <w:rPr>
          <w:rFonts w:ascii="Times New Roman" w:hAnsi="Times New Roman" w:cs="Times New Roman"/>
          <w:sz w:val="28"/>
          <w:szCs w:val="28"/>
        </w:rPr>
        <w:t>). Dacă se obţine răspuns, se scade doza de ciclosporină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bolnavii aflaţi sub tratament vor fi monitorizate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proteinuria (determinare cantitativă);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sedimentul urinar (hematurie);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eRFG (determinarea creatininei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albuminele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hemogramă;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nivelele serice de ciclosporină.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ciclosporinum va fi efectuată de către medicii nefrologi, cu aprobarea comisiilor CAS.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AZATHIOPRINUM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Azathioprinum</w:t>
      </w:r>
      <w:r w:rsidRPr="003B2B0E">
        <w:rPr>
          <w:rFonts w:ascii="Times New Roman" w:hAnsi="Times New Roman" w:cs="Times New Roman"/>
          <w:sz w:val="28"/>
          <w:szCs w:val="28"/>
        </w:rPr>
        <w:t xml:space="preserve"> este recomandat ca: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terapie de linia I sau a II-a</w:t>
      </w:r>
      <w:r w:rsidRPr="003B2B0E">
        <w:rPr>
          <w:rFonts w:ascii="Times New Roman" w:hAnsi="Times New Roman" w:cs="Times New Roman"/>
          <w:sz w:val="28"/>
          <w:szCs w:val="28"/>
        </w:rPr>
        <w:t xml:space="preserve"> (după lipsă de răspuns, recăderi frecvente sau efecte adverse) în sindromul nefrotic primitiv (proteinurie &gt; 3.5 g/24 ore; albumine serice &lt; 3 g/dL), eRFG &gt; 30 mL/min şi diagnostic anatomo-histologic precizat al leziunii renale [nefropatia glomerulară membranoasă (GM), nefropatia cu leziuni glomerulare minime (NLGM), glomerulocleroza focală şi segmentară (GSFS) sau glomerulonefrita membrano-proliferativă (GNMP)].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terapie medicamentoasă de linia I sau a II-a</w:t>
      </w:r>
      <w:r w:rsidRPr="003B2B0E">
        <w:rPr>
          <w:rFonts w:ascii="Times New Roman" w:hAnsi="Times New Roman" w:cs="Times New Roman"/>
          <w:sz w:val="28"/>
          <w:szCs w:val="28"/>
        </w:rPr>
        <w:t xml:space="preserve"> (după lipsă de răspuns, recăderi frecvente sau efecte adverse) în sindromul nefritic [hematurie (hematii dismorfe) superioară leucocituriei, cilindrurie (cilindri hematiei, granuloşi) ± reducerea eRFG ± HTA ± edeme] din: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w:t>
      </w:r>
      <w:r w:rsidRPr="003B2B0E">
        <w:rPr>
          <w:rFonts w:ascii="Times New Roman" w:hAnsi="Times New Roman" w:cs="Times New Roman"/>
          <w:sz w:val="28"/>
          <w:szCs w:val="28"/>
          <w:u w:val="single"/>
        </w:rPr>
        <w:t>Glomerulonefrite rapid progresive</w:t>
      </w:r>
      <w:r w:rsidRPr="003B2B0E">
        <w:rPr>
          <w:rFonts w:ascii="Times New Roman" w:hAnsi="Times New Roman" w:cs="Times New Roman"/>
          <w:sz w:val="28"/>
          <w:szCs w:val="28"/>
        </w:rPr>
        <w:t xml:space="preserve"> (GNRP) documentate clinic, paraclinic (sindrom nefritic + reducerea rapidă a eRFG &gt;/= 50% în trei luni) şi anatomopatologic (formare de semilune &gt; 60% dintre glomerulii examinaţi) şi: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Sindrom Goodpasture - anticorpi anti-membrană bazală glomerulară circulanţi (ELISA &gt;/= 2 UI/mL) sau imunofluorescenţă indirectă;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Vasculite pauciimune - anticorpi circulanţi anti-mieloperoxidază (&gt;/= 6 UI/mL) şi sau anti-proteinaza C (&gt;/= 9 UI/mL).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iii. Glomerulonefrite prin complexe imune: NlgA, nefropatie lupică; glomerulonefrită crioglobulinemică.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w:t>
      </w:r>
      <w:r w:rsidRPr="003B2B0E">
        <w:rPr>
          <w:rFonts w:ascii="Times New Roman" w:hAnsi="Times New Roman" w:cs="Times New Roman"/>
          <w:sz w:val="28"/>
          <w:szCs w:val="28"/>
          <w:u w:val="single"/>
        </w:rPr>
        <w:t>Nefropatie cu depozite mezangiale de IgA (NglgA)</w:t>
      </w:r>
      <w:r w:rsidRPr="003B2B0E">
        <w:rPr>
          <w:rFonts w:ascii="Times New Roman" w:hAnsi="Times New Roman" w:cs="Times New Roman"/>
          <w:sz w:val="28"/>
          <w:szCs w:val="28"/>
        </w:rPr>
        <w:t xml:space="preserve"> documentată histologic,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proteinurie &gt; 1 g/24 ore şi eRFG &gt; 60 mL/min, în ciuda terapiei antiproteinurice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degradare rapidă a funcţiei renale (reducerea eRFG &gt; 15% pe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w:t>
      </w:r>
      <w:r w:rsidRPr="003B2B0E">
        <w:rPr>
          <w:rFonts w:ascii="Times New Roman" w:hAnsi="Times New Roman" w:cs="Times New Roman"/>
          <w:sz w:val="28"/>
          <w:szCs w:val="28"/>
          <w:u w:val="single"/>
        </w:rPr>
        <w:t>Nefropatie glomerulară lupică</w:t>
      </w:r>
      <w:r w:rsidRPr="003B2B0E">
        <w:rPr>
          <w:rFonts w:ascii="Times New Roman" w:hAnsi="Times New Roman" w:cs="Times New Roman"/>
          <w:sz w:val="28"/>
          <w:szCs w:val="28"/>
        </w:rPr>
        <w:t xml:space="preserve"> [(cel puţin 4 dintre criteriile ARA) + (anticorpi antinucleari &gt;/= 1 : 80 şi/sau anti-dsDNA &gt;/= 30 UI/mL) + sindrom nefritic/nefrotic] clasele III, IV sau V [documentate histopatologic, conform clasificării ISN/RPS].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w:t>
      </w:r>
      <w:r w:rsidRPr="003B2B0E">
        <w:rPr>
          <w:rFonts w:ascii="Times New Roman" w:hAnsi="Times New Roman" w:cs="Times New Roman"/>
          <w:sz w:val="28"/>
          <w:szCs w:val="28"/>
          <w:u w:val="single"/>
        </w:rPr>
        <w:t>Glomerulonefrită membrano-proliferativă</w:t>
      </w:r>
      <w:r w:rsidRPr="003B2B0E">
        <w:rPr>
          <w:rFonts w:ascii="Times New Roman" w:hAnsi="Times New Roman" w:cs="Times New Roman"/>
          <w:sz w:val="28"/>
          <w:szCs w:val="28"/>
        </w:rPr>
        <w:t xml:space="preserve"> (documentată histopatologic - tip I) crioglobulinemică (crioglobuline ±; factor reumatoid &gt;/= 30 UI/mL; C4 &lt; 0.2 g/dL) asociată infecţiei cu virusul hepatitei C (titruri &gt; 100 ARN VHC copii/mL) cu: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degradare rapidă a funcţiei renale (reducerea eRFG &gt; 15% pe 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sindrom nefrotic.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 funcţie de răspunsul la terapie al sindromului nefrotic, sunt definite: remisiunea completă (proteinuria scade la &lt; 0.2 g/24 ore şi albumina serică creşte &gt; 3.5 g/dL); remisiunea parţială (proteinuria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corp-zi) şi corticodependenţa (reapariţia proteinuriei nefrotice la scăderea sau oprirea tratamentului cortizonic).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Ţinta tratamentului este remisiunea completă sau parţială.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Remisia sindromului nefritic: reducerea hematuriei, proteinuriei şi stoparea reducerii/redresarea eRFG.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Vasculite pauciimune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(i) Atac: Prednisonum 1 mg/kg corp-zi (greutate "uscată"), cu scădere progresivă până la 10 mg/zi la 6 luni, în asociere cu cyclophosphamidum 2 - 3 mg/kg corp-zi (greutate "uscată"), 3 luni. (ii) Întreţinere: Prednisonum 10 mg/zi, 24 luni, în asociere cu </w:t>
      </w:r>
      <w:r w:rsidRPr="003B2B0E">
        <w:rPr>
          <w:rFonts w:ascii="Times New Roman" w:hAnsi="Times New Roman" w:cs="Times New Roman"/>
          <w:sz w:val="28"/>
          <w:szCs w:val="28"/>
          <w:u w:val="single"/>
        </w:rPr>
        <w:t>azathioprinum</w:t>
      </w:r>
      <w:r w:rsidRPr="003B2B0E">
        <w:rPr>
          <w:rFonts w:ascii="Times New Roman" w:hAnsi="Times New Roman" w:cs="Times New Roman"/>
          <w:sz w:val="28"/>
          <w:szCs w:val="28"/>
        </w:rPr>
        <w:t xml:space="preserve"> 2 - 3 mg/kg corp-zi (greutate "uscată"), cu scăderea după 12 luni, 24 luni în total.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Glomerulonefrite prin complexe imune cu evoluţie subacută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Terapie de linia I:</w:t>
      </w:r>
      <w:r w:rsidRPr="003B2B0E">
        <w:rPr>
          <w:rFonts w:ascii="Times New Roman" w:hAnsi="Times New Roman" w:cs="Times New Roman"/>
          <w:sz w:val="28"/>
          <w:szCs w:val="28"/>
        </w:rPr>
        <w:t xml:space="preserve"> (i) Atac: Prednisonum 1 mg/kg corp-zi (greutate "uscată"), cu scădere progresivă până la 10 mg/zi la 6 luni, în asociere cu cyclophosphamidum 2 - 3 mg/kg corp-zi (greutate "uscată"), 3 luni. (ii) Întreţinere: Prednisonum 10 mg/zi, 24 luni, în asociere cu </w:t>
      </w:r>
      <w:r w:rsidRPr="003B2B0E">
        <w:rPr>
          <w:rFonts w:ascii="Times New Roman" w:hAnsi="Times New Roman" w:cs="Times New Roman"/>
          <w:sz w:val="28"/>
          <w:szCs w:val="28"/>
          <w:u w:val="single"/>
        </w:rPr>
        <w:t>azathioprinum</w:t>
      </w:r>
      <w:r w:rsidRPr="003B2B0E">
        <w:rPr>
          <w:rFonts w:ascii="Times New Roman" w:hAnsi="Times New Roman" w:cs="Times New Roman"/>
          <w:sz w:val="28"/>
          <w:szCs w:val="28"/>
        </w:rPr>
        <w:t xml:space="preserve"> 2 - 3 mg/kg corp-zi (greutate "uscată"), cu scăderea după 12 luni, 24 luni în total.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Nefropatie cu depozite mezangiale de IgA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Terapia de linia a III-a</w:t>
      </w:r>
      <w:r w:rsidRPr="003B2B0E">
        <w:rPr>
          <w:rFonts w:ascii="Times New Roman" w:hAnsi="Times New Roman" w:cs="Times New Roman"/>
          <w:sz w:val="28"/>
          <w:szCs w:val="28"/>
        </w:rPr>
        <w:t xml:space="preserve"> (indicată dacă proteinuria nu scade sub 1 g/24 ore, după 6 luni de </w:t>
      </w:r>
      <w:r w:rsidRPr="003B2B0E">
        <w:rPr>
          <w:rFonts w:ascii="Times New Roman" w:hAnsi="Times New Roman" w:cs="Times New Roman"/>
          <w:b/>
          <w:bCs/>
          <w:sz w:val="28"/>
          <w:szCs w:val="28"/>
        </w:rPr>
        <w:t>terapie de linia a II-a</w:t>
      </w:r>
      <w:r w:rsidRPr="003B2B0E">
        <w:rPr>
          <w:rFonts w:ascii="Times New Roman" w:hAnsi="Times New Roman" w:cs="Times New Roman"/>
          <w:sz w:val="28"/>
          <w:szCs w:val="28"/>
        </w:rPr>
        <w:t xml:space="preserve"> sau la scăderea eRFG): prednisonum 0.5 mg/kg corp-zi, în asociere cu cyclophosphamidum 2 mg/kg corp-zi, 3 luni, apoi </w:t>
      </w:r>
      <w:r w:rsidRPr="003B2B0E">
        <w:rPr>
          <w:rFonts w:ascii="Times New Roman" w:hAnsi="Times New Roman" w:cs="Times New Roman"/>
          <w:sz w:val="28"/>
          <w:szCs w:val="28"/>
          <w:u w:val="single"/>
        </w:rPr>
        <w:t>azathioprinum</w:t>
      </w:r>
      <w:r w:rsidRPr="003B2B0E">
        <w:rPr>
          <w:rFonts w:ascii="Times New Roman" w:hAnsi="Times New Roman" w:cs="Times New Roman"/>
          <w:sz w:val="28"/>
          <w:szCs w:val="28"/>
        </w:rPr>
        <w:t>, 2 mg/kg corp-zi,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bolnavii aflaţi sub tratament vor fi monitorizate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proteinuria (determinare cantitativă);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sedimentul urinar (hematurie);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eRFG (determinarea creatininei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albuminele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hemogramă;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glicemie.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azathioprinum va fi efectuată de către medicii nefrologi.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ERLOTINIBUM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r w:rsidRPr="003B2B0E">
        <w:rPr>
          <w:rFonts w:ascii="Times New Roman" w:hAnsi="Times New Roman" w:cs="Times New Roman"/>
          <w:i/>
          <w:iCs/>
          <w:sz w:val="28"/>
          <w:szCs w:val="28"/>
        </w:rPr>
        <w:t xml:space="preserve"> - Cancer de pancreas: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stadiul metastatic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netrataţi anterior pentru stadiul metastatic;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 0 - 1;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funcţie hepatică şi hematologică în limite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- 100 mg/zi (o tabletă), în combinaţie cu gemcitabina;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de erlotinib se poate reduce în caz de reacţii adverse, la 50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până la progresia bolii (4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funcţia hepatică şi hemologică (lunar);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investigaţii imagistice: eco, CT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adverse: rash cutanat, diaree, neutropenie de gradul 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Co-morbidităţi: alterarea funcţiei hepatice sau hematologice;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Non-responder: lipsa apariţiei rash-ului cutanat în primele 14 zile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Non-compliant: pacientul nu ia tableta zilnic sau refuză deliberat continuarea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de către medicii din specialitatea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Definiţia afecţiunii</w:t>
      </w:r>
      <w:r w:rsidRPr="003B2B0E">
        <w:rPr>
          <w:rFonts w:ascii="Times New Roman" w:hAnsi="Times New Roman" w:cs="Times New Roman"/>
          <w:i/>
          <w:iCs/>
          <w:sz w:val="28"/>
          <w:szCs w:val="28"/>
        </w:rPr>
        <w:t xml:space="preserve"> - Cancer pulmonar cu alte tipuri de celule decât cele mici: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tratament de primă linie la pacienţii cu neoplasm bronhopulmonar altul decât cel cu celule mici local avansat sau metastazat (NSCLC), cu mutaţie activatoare ale EGFR.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monoterapie pentru tratamentul de întreţinere la pacienţii cu NSCLC local avansat sau metastazat, cu boală stabilă după 4 cicluri de tratament chimioterapic standard de primă linie cu săruri de platină.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tratamentul pacienţilor cu NSCLC local avansat sau metastazat, după eşecul terapeutic a cel puţin unui regim de chimioterapie anterior.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Stadializarea afecţiunii</w:t>
      </w:r>
      <w:r w:rsidRPr="003B2B0E">
        <w:rPr>
          <w:rFonts w:ascii="Times New Roman" w:hAnsi="Times New Roman" w:cs="Times New Roman"/>
          <w:i/>
          <w:iCs/>
          <w:sz w:val="28"/>
          <w:szCs w:val="28"/>
        </w:rPr>
        <w:t xml:space="preserve"> - NSCLC avansat local sau metastazat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NSCLC local avansat/metastatic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Vârsta &gt; 18 ani, status de performanţă ECOG 0 - 3.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Toate subtipurile histopatologice de NSCLC.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prezenţa mutaţiilor activatoare ale EGFR, numai pentru pacienţii netrataţi anterior sau în timpul primei linii de chimioterapie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Doza zilnică recomandată este de 1 tabletă de 150 mg, administrată cu cel puţin o oră înainte sau două ore după masă. Când este necesară ajustarea dozei, aceasta se reduce cu câte 50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Tratamentul cu Erlotinibum se va continua până la primele semne de progresie a bolii sau toxicitate inacceptabilă.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Pacienţii vor fi urmăriţi imagistic la interval de 3 luni. În caz de progresie tumorală tratamentul va fi întrerupt.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Femei însărcinate.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Insuficienţă hepatică sau renală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Hipersensibilitate severă la erlotinib sau la oricare dintre excipienţii produsului.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Apariţia acută inexplicabilă a unor simptome pulmonare noi şi/sau progresive ca: dispnee, tuse şi febră. Dacă este diagnosticată boala pulmonară interstiţială administrarea Erlotinibum nu mai trebuie continuată.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FILGRASTIMUM/PEGFILGRASTIMUM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r w:rsidRPr="003B2B0E">
        <w:rPr>
          <w:rFonts w:ascii="Times New Roman" w:hAnsi="Times New Roman" w:cs="Times New Roman"/>
          <w:sz w:val="28"/>
          <w:szCs w:val="28"/>
        </w:rPr>
        <w:t xml:space="preserve"> tumori maligne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STADIALIZAREA AFECŢIUNII:</w:t>
      </w:r>
      <w:r w:rsidRPr="003B2B0E">
        <w:rPr>
          <w:rFonts w:ascii="Times New Roman" w:hAnsi="Times New Roman" w:cs="Times New Roman"/>
          <w:sz w:val="28"/>
          <w:szCs w:val="28"/>
        </w:rPr>
        <w:t xml:space="preserve"> nu este aplicabil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Profilaxia primară a neutropeniei febrile: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1.1. Regimuri de chimioterapie cu risc cunoscut de apariţie a neutropeniei febrile &gt;/= 20%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1.2. În cazurile în care reducerea dozei citostaticelor ar influenţa negativ evoluţia pacientului (OS; DFS)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1.3. infecţie cu HIV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1.4. pacient &gt;/= 65 ani tratat curativ pentru LNH agresiv (CHOP sau scheme intensificate)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Profilaxie secundară a neutropeniei febrile: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2.1. infecţii documentate în cursul ciclului precedent cu risc letal, asociate cu neutropenie febrilă;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2.2. toleranţă dificilă la tratament adjuvant, care compromite intenţia curativă, supravieţuirea şi supravieţuirea fără boală (OS; DFS)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3.1. neutropeniei febrile;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3.2. tratamentul leucemiei acute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3.3. transplant autolog sau alogenic de celule stem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3.4. eşec grefă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3.5. iradiere accidentală sau intenţională corp întreg - pentru doza de 3 - 10 Gy</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Filgrastimum</w:t>
      </w:r>
      <w:r w:rsidRPr="003B2B0E">
        <w:rPr>
          <w:rFonts w:ascii="Times New Roman" w:hAnsi="Times New Roman" w:cs="Times New Roman"/>
          <w:sz w:val="28"/>
          <w:szCs w:val="28"/>
        </w:rPr>
        <w:t xml:space="preserve"> - 5 µg/kg/zi s.c. sau i.v. la 24 - 72 ore după administrarea chimioterapiei, continuat până la recuperarea nr. neutrofile considerată suficientă şi stabilă.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Pegfilgrastimum</w:t>
      </w:r>
      <w:r w:rsidRPr="003B2B0E">
        <w:rPr>
          <w:rFonts w:ascii="Times New Roman" w:hAnsi="Times New Roman" w:cs="Times New Roman"/>
          <w:sz w:val="28"/>
          <w:szCs w:val="28"/>
        </w:rPr>
        <w:t xml:space="preserve"> - se administrează în doză unică fie individualizat 100 µg/kg fie o doză totală de 6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Profilaxia primară a neutropeniei febrile</w:t>
      </w:r>
      <w:r w:rsidRPr="003B2B0E">
        <w:rPr>
          <w:rFonts w:ascii="Times New Roman" w:hAnsi="Times New Roman" w:cs="Times New Roman"/>
          <w:sz w:val="28"/>
          <w:szCs w:val="28"/>
        </w:rPr>
        <w:t xml:space="preserve"> - specific fiecărei scheme terapeutice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Profilaxie secundară a neutropeniei febrile</w:t>
      </w:r>
      <w:r w:rsidRPr="003B2B0E">
        <w:rPr>
          <w:rFonts w:ascii="Times New Roman" w:hAnsi="Times New Roman" w:cs="Times New Roman"/>
          <w:sz w:val="28"/>
          <w:szCs w:val="28"/>
        </w:rPr>
        <w:t xml:space="preserve"> - tratament iniţiat la cel puţin 1 săptămână de la administrarea chimioterapiei; menţinut în funcţie de valorile hemogramei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Semne vitale temperatură, puls, tensiune arterială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Diureză, scaun, aport lichide, greutate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Laborator: hemograma zilnic; funcţie hepatică (ASAT; ALAT; bilirubina totală; fosfataza alcalină; gama GT) şi renală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Hemocultura; urocultura; coprocultura; cultura din alte potenţiale focare de infecţie - în funcţie de tabloul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radiografie toracică; ecografie abdominală sau investigaţii imagistice specifice ori de câte ori este considerat clinic necesar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 Reacţii adverse:</w:t>
      </w:r>
      <w:r w:rsidRPr="003B2B0E">
        <w:rPr>
          <w:rFonts w:ascii="Times New Roman" w:hAnsi="Times New Roman" w:cs="Times New Roman"/>
          <w:sz w:val="28"/>
          <w:szCs w:val="28"/>
        </w:rPr>
        <w:t xml:space="preserve"> nu este aplicabil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r w:rsidRPr="003B2B0E">
        <w:rPr>
          <w:rFonts w:ascii="Times New Roman" w:hAnsi="Times New Roman" w:cs="Times New Roman"/>
          <w:sz w:val="28"/>
          <w:szCs w:val="28"/>
        </w:rPr>
        <w:t xml:space="preserve"> nu este aplicabil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r w:rsidRPr="003B2B0E">
        <w:rPr>
          <w:rFonts w:ascii="Times New Roman" w:hAnsi="Times New Roman" w:cs="Times New Roman"/>
          <w:sz w:val="28"/>
          <w:szCs w:val="28"/>
        </w:rPr>
        <w:t xml:space="preserve"> nu este aplicabil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w:t>
      </w:r>
      <w:r w:rsidRPr="003B2B0E">
        <w:rPr>
          <w:rFonts w:ascii="Times New Roman" w:hAnsi="Times New Roman" w:cs="Times New Roman"/>
          <w:sz w:val="28"/>
          <w:szCs w:val="28"/>
        </w:rPr>
        <w:t xml:space="preserve"> nu este aplicabil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RELUARE TRATAMENT (condiţii)</w:t>
      </w:r>
      <w:r w:rsidRPr="003B2B0E">
        <w:rPr>
          <w:rFonts w:ascii="Times New Roman" w:hAnsi="Times New Roman" w:cs="Times New Roman"/>
          <w:sz w:val="28"/>
          <w:szCs w:val="28"/>
        </w:rPr>
        <w:t xml:space="preserve"> - tratamentul poate fi repetitiv la fiecare ciclu de chimioterapie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TRASTUZUMABUM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DEFINIŢIA AFECŢIUNII:</w:t>
      </w:r>
      <w:r w:rsidRPr="003B2B0E">
        <w:rPr>
          <w:rFonts w:ascii="Times New Roman" w:hAnsi="Times New Roman" w:cs="Times New Roman"/>
          <w:sz w:val="28"/>
          <w:szCs w:val="28"/>
        </w:rPr>
        <w:t xml:space="preserve"> cancer mamar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STADIALIZAREA AFECŢIUNII:</w:t>
      </w:r>
      <w:r w:rsidRPr="003B2B0E">
        <w:rPr>
          <w:rFonts w:ascii="Times New Roman" w:hAnsi="Times New Roman" w:cs="Times New Roman"/>
          <w:sz w:val="28"/>
          <w:szCs w:val="28"/>
        </w:rPr>
        <w:t xml:space="preserve">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cancer mamar documentat histopatologic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stadiu metastatic documentat imagistic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test IHC 3+ sau FISH pozitiv sau CISH pozitiv pentru receptorii HER2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status de performanţă ECOG 0 - 2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speranţă de viaţă &gt;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fracţie de ejecţie &gt; 50%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scheme terapeutice recomandate: paclitaxel + trastuzumab; docetaxel + trastuzumab; inhibitor de aromatază + trastuzumab.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Trastuzumab: 4 mg/kg doza de încărcare administrată intravenos apoi 2 mg/kg/săpt., până la progresie sau administrare subcutanată în doză unică 600 mg/5 ml la 21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Paclitaxel: 175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sau 80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/săptămână, timp de 18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Docetaxel: 100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q3 wk X 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se opreşte în caz de progresie a bolii sau instalare de efecte secundare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răspunsul terapeutic se va evalua prin metode imagistice la interval de 3 luni. În caz de progresie se întrerupe tratamentul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fracţia de ejecţie se va măsura la 3, 6, 9, 12 luni de la începerea tratamentului cu Herceptin. Dacă se constată scăderea cu peste 20% de la baseline sau cu 10 - 15% sub limita normală se întrerupe tratamentul. Se reevaluează FEVS după 4 săptămâni şi dacă valoarea nu se normalizează, se întrerupe definitiv tratamentul.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metastaze cerebrale netratate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boli cardiace severe: insuficienţă cardiacă, infarct miocardic recent, tulburări de ritm necontrolate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insuficienţă respiratorie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RELUARE TRATAMENT</w:t>
      </w:r>
      <w:r w:rsidRPr="003B2B0E">
        <w:rPr>
          <w:rFonts w:ascii="Times New Roman" w:hAnsi="Times New Roman" w:cs="Times New Roman"/>
          <w:sz w:val="28"/>
          <w:szCs w:val="28"/>
        </w:rPr>
        <w:t xml:space="preserve"> - nu se aplică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BOALA CRONICĂ INFLAMATORIE INTESTINALĂ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Indicaţiile tratamentului biologic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Boala Crohn: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adulţi cu boala moderat severă care nu au răspuns tratamentului maximal standard (vezi </w:t>
      </w:r>
      <w:r w:rsidRPr="003B2B0E">
        <w:rPr>
          <w:rFonts w:ascii="Times New Roman" w:hAnsi="Times New Roman" w:cs="Times New Roman"/>
          <w:i/>
          <w:iCs/>
          <w:color w:val="008000"/>
          <w:sz w:val="28"/>
          <w:szCs w:val="28"/>
          <w:u w:val="single"/>
        </w:rPr>
        <w:t>anexa 1</w:t>
      </w:r>
      <w:r w:rsidRPr="003B2B0E">
        <w:rPr>
          <w:rFonts w:ascii="Times New Roman" w:hAnsi="Times New Roman" w:cs="Times New Roman"/>
          <w:i/>
          <w:iCs/>
          <w:sz w:val="28"/>
          <w:szCs w:val="28"/>
        </w:rPr>
        <w:t>), la cei cu intoleranţă sau contraindicaţii la medicaţia standard sau cei cu dependenţă la corticosteroizi.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Boala Crohn fistulizantă care n-a răspuns la tratamentul convenţional complet şi corect şi în lipsa abceselor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(de la 6 la 17 ani) cu boala moderat severă sau severă atunci când nu au răspuns la tratamentul convenţional, inclusiv la tratamentul nutriţional iniţial, la medicamente corticosteroidiene şi imunosupresoare, sau la pacienţii care au intoleranţă la aceste tratamente sau cărora le sunt contraindicate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adulţi cu boală Crohn severă cu debut mai devreme de 40 de ani, cu existenţa unei încărcături inflamatorii mari, cei care au de la debut afectare perianală, care au suferit deja o intervenţie chirurgicală pentru o complicaţie a bolii intestinale sau a căror boală Crohn are un fenotip stenozant. În aceste cazuri terapia biologică singură sau în asociere cu un imunodepresant poate constitui prima linie de intervenţie.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Colita ulcerativă: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colita ulcerativă activă moderată până la severă la pacienţi adulţi care nu au prezentat răspuns terapeutic la terapia convenţională care include corticosteroizi şi 6-mercaptopurină (6-MP) sau azatioprină (AZA), sau care nu tolerează sau prezintă contraindicaţii pentru astfel de terapii.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colitei ulcerative active severe la copii şi adolescenţi cu vârsta cuprinsă între 6 şi 17 ani, care au prezentat răspuns inadecvat la terapia convenţională care include corticosteroizi şi 6-MP sau AZA sau care prezintă intoleranţă sau contraindicaţii medicale pentru astfel de tratamente (indicaţie aprobată numai pentru Infliximab)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colita ulcerativă/colita în curs de clasificare severă (fulminantă) terapia convenţională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prelungirea corticoterapiei este inutilă şi periculoasă şi se recomandă apelul urgent la o terapie de salvare (tratament biologic) sau la colectomie.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Boala Crohn: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consimţământ informat - inclusiv opţiunea pentru unul dintre medicamentele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boala moderat severă (CDAI) &gt; 220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criteriile de inflamaţie prezente (VSH, PCR, Calprotectina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Hemograma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coprocultura, ex. coproparazitologic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Toxina Clostridium dificile neg.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Endoscopie Clasică (sau capsulă endoscopică) cu leziuni caracteristice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histologic caracteristic (de câte ori este posibil)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eventual examen RMN sau Ecoendoscopie transrectală la pacienţii cu fistule perianale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Avizul medicului Pneumolog de excludere a unei tbc active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Colita ulcerativă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Consimţământul informat cu opţiunea pentru produsul biologic preferat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boala moderat-severă (vezi criteriile Mayo sau Truelove şi Witts - </w:t>
      </w:r>
      <w:r w:rsidRPr="003B2B0E">
        <w:rPr>
          <w:rFonts w:ascii="Times New Roman" w:hAnsi="Times New Roman" w:cs="Times New Roman"/>
          <w:i/>
          <w:iCs/>
          <w:color w:val="008000"/>
          <w:sz w:val="28"/>
          <w:szCs w:val="28"/>
          <w:u w:val="single"/>
        </w:rPr>
        <w:t>anexa 2</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Prezenţa documentată a inflamaţiei (VSH, PCR, Calproetctia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hemograma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Biochimia (FA, bilirubina)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Coprocultura, coproparazitologic, toxine lostridium dificile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Colonoscopie cu biopsie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avizul medicului pneumolog de excludere a unei tbc active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Medicul prescriptor va evalua absenţa contraindicaţiilor tratamentului biologic:</w:t>
      </w:r>
      <w:r w:rsidRPr="003B2B0E">
        <w:rPr>
          <w:rFonts w:ascii="Times New Roman" w:hAnsi="Times New Roman" w:cs="Times New Roman"/>
          <w:i/>
          <w:iCs/>
          <w:sz w:val="28"/>
          <w:szCs w:val="28"/>
        </w:rPr>
        <w:t xml:space="preserve"> Infecţii, inclusiv cu virusurile hepatite sau cytomegalovirus, afecţiuni maligne.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Tratamentul de inducţie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Adalimumab, subcutanat, 160 mg (sau 80 mg) iniţial, urmat de 80 mg (sau 40 mg) la 2 săptămâni, la decizia medicului prescriptor, în raport cu severitatea puseului şi raportul individual risc: beneficiu (efectul apare mai rapid, dar riscul apariţiei reacţiilor adverse este mai mare la doza de 160/80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Infliximab 5 mg/kg, în perfuzie lentă cu durata de minimum 2 ore, 3 aplicaţii (la 0, 2 şi 6 săptămâni). Acelaşi regim de inducţie este indicat atât în formele inflamatorii, cât şi în formele fistulizante de boală Crohn, precum şi în formele moderat-severe şi fulminante de RCUH.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Terapia de menţinere a remisiunii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de menţinere a remisiunii se va face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Infliximab 5 mg/kgc în perfuzie lentă timp de 2 ore, la interval de 8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Adalimumab 40 mg s.c. la interval de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terapeutic va fi apreciat iniţial după completarea perioadei de inducţie la infliximab şi după 12 săptămâni la adalimumab. În timpul terapiei de menţinere, răspunsul terapeutic va fi evaluat, în cazul ambilor agenţi biologici, la interval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Boala Crohn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terapeutic va fi apreciat prin modificarea scorului CDAI şi ameliorarea/rezoluţia leziunilor endoscopice; ierarhizarea răspunsurilor terapeutice este următoarea:</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1</w:t>
      </w:r>
      <w:r w:rsidRPr="003B2B0E">
        <w:rPr>
          <w:rFonts w:ascii="Courier New" w:hAnsi="Courier New" w:cs="Courier New"/>
          <w:i/>
          <w:iCs/>
        </w:rPr>
        <w:t xml:space="preserve">| </w:t>
      </w:r>
      <w:r w:rsidRPr="003B2B0E">
        <w:rPr>
          <w:rFonts w:ascii="Courier New" w:hAnsi="Courier New" w:cs="Courier New"/>
          <w:b/>
          <w:bCs/>
          <w:i/>
          <w:iCs/>
        </w:rPr>
        <w:t>Răspuns clinic</w:t>
      </w:r>
      <w:r w:rsidRPr="003B2B0E">
        <w:rPr>
          <w:rFonts w:ascii="Courier New" w:hAnsi="Courier New" w:cs="Courier New"/>
          <w:i/>
          <w:iCs/>
        </w:rPr>
        <w:t xml:space="preserve">    | </w:t>
      </w:r>
      <w:r w:rsidRPr="003B2B0E">
        <w:rPr>
          <w:rFonts w:ascii="Courier New" w:hAnsi="Courier New" w:cs="Courier New"/>
          <w:b/>
          <w:bCs/>
          <w:i/>
          <w:iCs/>
        </w:rPr>
        <w:t>Scăderea CDAI cu &gt;/= 70 puncte</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(criteriu minimal</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de răspuns)</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2</w:t>
      </w:r>
      <w:r w:rsidRPr="003B2B0E">
        <w:rPr>
          <w:rFonts w:ascii="Courier New" w:hAnsi="Courier New" w:cs="Courier New"/>
          <w:i/>
          <w:iCs/>
        </w:rPr>
        <w:t xml:space="preserve">| </w:t>
      </w:r>
      <w:r w:rsidRPr="003B2B0E">
        <w:rPr>
          <w:rFonts w:ascii="Courier New" w:hAnsi="Courier New" w:cs="Courier New"/>
          <w:b/>
          <w:bCs/>
          <w:i/>
          <w:iCs/>
        </w:rPr>
        <w:t>Remisiune clinică</w:t>
      </w:r>
      <w:r w:rsidRPr="003B2B0E">
        <w:rPr>
          <w:rFonts w:ascii="Courier New" w:hAnsi="Courier New" w:cs="Courier New"/>
          <w:i/>
          <w:iCs/>
        </w:rPr>
        <w:t xml:space="preserve"> | </w:t>
      </w:r>
      <w:r w:rsidRPr="003B2B0E">
        <w:rPr>
          <w:rFonts w:ascii="Courier New" w:hAnsi="Courier New" w:cs="Courier New"/>
          <w:b/>
          <w:bCs/>
          <w:i/>
          <w:iCs/>
        </w:rPr>
        <w:t>CDAI &lt; 150 puncte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3</w:t>
      </w:r>
      <w:r w:rsidRPr="003B2B0E">
        <w:rPr>
          <w:rFonts w:ascii="Courier New" w:hAnsi="Courier New" w:cs="Courier New"/>
          <w:i/>
          <w:iCs/>
        </w:rPr>
        <w:t xml:space="preserve">| </w:t>
      </w:r>
      <w:r w:rsidRPr="003B2B0E">
        <w:rPr>
          <w:rFonts w:ascii="Courier New" w:hAnsi="Courier New" w:cs="Courier New"/>
          <w:b/>
          <w:bCs/>
          <w:i/>
          <w:iCs/>
        </w:rPr>
        <w:t>Răspuns endoscopic</w:t>
      </w:r>
      <w:r w:rsidRPr="003B2B0E">
        <w:rPr>
          <w:rFonts w:ascii="Courier New" w:hAnsi="Courier New" w:cs="Courier New"/>
          <w:i/>
          <w:iCs/>
        </w:rPr>
        <w:t xml:space="preserve">| </w:t>
      </w:r>
      <w:r w:rsidRPr="003B2B0E">
        <w:rPr>
          <w:rFonts w:ascii="Courier New" w:hAnsi="Courier New" w:cs="Courier New"/>
          <w:b/>
          <w:bCs/>
          <w:i/>
          <w:iCs/>
        </w:rPr>
        <w:t>Ameliorarea/cicatrizarea</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leziunilor mucosale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Boala Crohn fistulizantă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1</w:t>
      </w:r>
      <w:r w:rsidRPr="003B2B0E">
        <w:rPr>
          <w:rFonts w:ascii="Courier New" w:hAnsi="Courier New" w:cs="Courier New"/>
          <w:i/>
          <w:iCs/>
        </w:rPr>
        <w:t xml:space="preserve"> | </w:t>
      </w:r>
      <w:r w:rsidRPr="003B2B0E">
        <w:rPr>
          <w:rFonts w:ascii="Courier New" w:hAnsi="Courier New" w:cs="Courier New"/>
          <w:b/>
          <w:bCs/>
          <w:i/>
          <w:iCs/>
        </w:rPr>
        <w:t>Răspuns clinic</w:t>
      </w:r>
      <w:r w:rsidRPr="003B2B0E">
        <w:rPr>
          <w:rFonts w:ascii="Courier New" w:hAnsi="Courier New" w:cs="Courier New"/>
          <w:i/>
          <w:iCs/>
        </w:rPr>
        <w:t xml:space="preserve">    | </w:t>
      </w:r>
      <w:r w:rsidRPr="003B2B0E">
        <w:rPr>
          <w:rFonts w:ascii="Courier New" w:hAnsi="Courier New" w:cs="Courier New"/>
          <w:b/>
          <w:bCs/>
          <w:i/>
          <w:iCs/>
        </w:rPr>
        <w:t>Scăderea drenajului fistulei cu &gt;/= 50%</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2</w:t>
      </w:r>
      <w:r w:rsidRPr="003B2B0E">
        <w:rPr>
          <w:rFonts w:ascii="Courier New" w:hAnsi="Courier New" w:cs="Courier New"/>
          <w:i/>
          <w:iCs/>
        </w:rPr>
        <w:t xml:space="preserve"> | </w:t>
      </w:r>
      <w:r w:rsidRPr="003B2B0E">
        <w:rPr>
          <w:rFonts w:ascii="Courier New" w:hAnsi="Courier New" w:cs="Courier New"/>
          <w:b/>
          <w:bCs/>
          <w:i/>
          <w:iCs/>
        </w:rPr>
        <w:t>Remisiune clinică</w:t>
      </w:r>
      <w:r w:rsidRPr="003B2B0E">
        <w:rPr>
          <w:rFonts w:ascii="Courier New" w:hAnsi="Courier New" w:cs="Courier New"/>
          <w:i/>
          <w:iCs/>
        </w:rPr>
        <w:t xml:space="preserve"> | </w:t>
      </w:r>
      <w:r w:rsidRPr="003B2B0E">
        <w:rPr>
          <w:rFonts w:ascii="Courier New" w:hAnsi="Courier New" w:cs="Courier New"/>
          <w:b/>
          <w:bCs/>
          <w:i/>
          <w:iCs/>
        </w:rPr>
        <w:t>Închiderea completă a fistulei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Colita ulcerativă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terapeutic este definit ca reducerea cu peste 50% a scorului iniţial (UCDAI), instalarea remisiunii sau trecerea în forma uşoară (în clasificarea Truelove, Witts).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pacienţilor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vor fi monitorizaţi de către medicul prescriptor (de preferinţă pentru Infliximab) sau de către medicii pediatri sau gastroenterologi din teritoriu cu ocazia fiecărei administrări a medicamentului.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la Comisia naţională a CNAS se va face după inducţie şi la fiecare 6 luni. Vor fi prezentate documentele care să ateste răspunsul clinic şi menţinerea remisiunii. Evaluarea endoscopică este necesară la 6 - 12 luni sau testare prin metode neinvazive (PCR, VSH calprotectina fecală etc.) după caz.</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după tratamentul de inducţie nu se obţine remisiunea se întrerupe tratamentul. În cazul lipsei de răspuns se poate evalua posibilitatea terapiei alternative, cu alt agent biologic, după o perioadă de repaus terapeutic de cel puţin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Pierderea răspunsului terapeutic este posibilă la cel puţin 1/3 dintre pacienţi. În aceste situaţii există posibilitatea creşterii dozei (10 mg pentru Infliximab) şi a reducerii intervalului de administrare (4 - 6 săpt. pt Infliximab; săptămânal pentru Adalimumab). Aceste ajustări se vor face cu aprobarea Comisiei CNAS.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 preferat pentru Infliximab determinarea Infliximabemiei şi a anticorpilor antiinfliximab care vor permite o strategie adecvată, ştiinţifică de ajustare a dozelor sau de schimbare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DEFINIREA TRATAMENTULUI CONVENŢIONAL MAXIMAL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Tratamentul de inducţie a remisiunii în boala Crohn moderată sau severă</w:t>
      </w:r>
      <w:r w:rsidRPr="003B2B0E">
        <w:rPr>
          <w:rFonts w:ascii="Times New Roman" w:hAnsi="Times New Roman" w:cs="Times New Roman"/>
          <w:i/>
          <w:iCs/>
          <w:sz w:val="28"/>
          <w:szCs w:val="28"/>
        </w:rPr>
        <w:t xml:space="preserve"> cuprinde corticosteroizi (prednison, metil-prednisolon) oral sau intravenos (în formele severe sau care nu răspund/nu tolerează terapia 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Dozele uzuale sunt echivalente cu 0,5 - 1 mg/kg/zi de prednison. În cazul afectării exclusiv sau predominant ileale, budesonidul în doză de 9 mg/zi reprezintă o alternativă la corticosteroizii clasici, fiind mai bine tolerat şi cu mai puţine efecte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Inducerea remisiunii în RCUH moderată sau severă</w:t>
      </w:r>
      <w:r w:rsidRPr="003B2B0E">
        <w:rPr>
          <w:rFonts w:ascii="Times New Roman" w:hAnsi="Times New Roman" w:cs="Times New Roman"/>
          <w:i/>
          <w:iCs/>
          <w:sz w:val="28"/>
          <w:szCs w:val="28"/>
        </w:rPr>
        <w:t xml:space="preserve"> se realizează cu doze echivalente cu 40 - 60 mg/zi de prednison. O lună de corticoterapie este o perioadă rezonabilă înainte de a afirma că boala este corticorezistentă/corticodependentă.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Menţinerea remisiunii</w:t>
      </w:r>
      <w:r w:rsidRPr="003B2B0E">
        <w:rPr>
          <w:rFonts w:ascii="Times New Roman" w:hAnsi="Times New Roman" w:cs="Times New Roman"/>
          <w:i/>
          <w:iCs/>
          <w:sz w:val="28"/>
          <w:szCs w:val="28"/>
        </w:rPr>
        <w:t xml:space="preserve"> Odată obţinută remisiunea clinică sau/şi cicatrizarea leziunilor endoscopice, se recomandă reducerea progresivă şi oprirea corticosteroizilor. Aceştia nu menţin </w:t>
      </w:r>
      <w:r w:rsidRPr="003B2B0E">
        <w:rPr>
          <w:rFonts w:ascii="Times New Roman" w:hAnsi="Times New Roman" w:cs="Times New Roman"/>
          <w:i/>
          <w:iCs/>
          <w:sz w:val="28"/>
          <w:szCs w:val="28"/>
        </w:rPr>
        <w:lastRenderedPageBreak/>
        <w:t>remisiunea în boala Crohn şi nu sunt indicaţi pentru menţinerea remisiunii în RCUH datorită riscului de apariţie a unor efecte adverse redutabile (alterarea metabolismului glucidic, osteoporoză, miopatie, sensibilitate la infecţii, cataractă, efecte cosmetice etc.). Tratamentul de menţinere a remisiunii în formele medii sau severe de boală inflamatorie intestinală are la bază imunosupresoarele. Azatioprina în doză de 2 - 2,5 mg/kcorp/zi sau 6-mercaptopurina în doză de 1 - 1,5 mg/kcorp/zi sunt eficiente pentru menţinerea remisiunii în ambele boli inflamatorii intestinale. Efectul lor apare tardiv (după 2 - 6 luni de tratament) astfel încât nu sunt indicate pentru inducerea remisiunii. Metotrexatul în doză de 25 mg/săptămână, respectiv 15 mg/săptămână, parenteral, este recomandat pentru inducerea, respectiv menţinerea remisiunii în boala Crohn, deoarece are acţiune imediată. Pacienţii în tratament cu imunosupresoare trebuie monitorizaţi atent pentru riscul apariţiei unor reacţii adverse notabile (hipersensibilitate, infecţii oportuniste, supresie medulară, toxicitate hepatică, pancreatită acută, afecţiuni maligne). Metotrexatul este contraindicat în sarcină, precum şi la pacienţii cu afecţiuni hepatice concomitente, inclusiv steatoza/steatohepatita alcoolică şi non-alcoolică. Aprecierea eşecului imunosupresoarelor trebuie să ţină cont de durata de timp necesară apariţiei efectului.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În cazul bolii Crohn fistulizante, terapia convenţională adecvată</w:t>
      </w:r>
      <w:r w:rsidRPr="003B2B0E">
        <w:rPr>
          <w:rFonts w:ascii="Times New Roman" w:hAnsi="Times New Roman" w:cs="Times New Roman"/>
          <w:i/>
          <w:iCs/>
          <w:sz w:val="28"/>
          <w:szCs w:val="28"/>
        </w:rPr>
        <w:t xml:space="preserve"> include antibiotice (ciprofloxacină sau/şi metronidazol) şi imunosupresoare (azatioprină, 6-mercaptopurină, metotrexat) în doze uzuale, eventual tratament chirurgical.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În colita ulcerativă/colita în curs de clasificare severă (fulminantă) terapia convenţională</w:t>
      </w:r>
      <w:r w:rsidRPr="003B2B0E">
        <w:rPr>
          <w:rFonts w:ascii="Times New Roman" w:hAnsi="Times New Roman" w:cs="Times New Roman"/>
          <w:i/>
          <w:iCs/>
          <w:sz w:val="28"/>
          <w:szCs w:val="28"/>
        </w:rPr>
        <w:t xml:space="preserve">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prezic un risc de colectomie de 75 - 85% sau criteriul "suedez"*1): dacă produsul între numărul scaunelor, valoarea PCR din ziua a 3-a şi 0,14 este &gt;/= 8, riscul colectomiei este de 75%), prelungirea corticoterapiei este inutilă şi periculoasă şi se recomandă apelul urgent la o terapie de salvare (Infliximab sau Ciclosporină) sau la colectomie.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CRITERII DE EVALUARE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BOALA CROHN</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Boala Crohn formă inflamatorie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Activitatea bolii Crohn va fi evaluată utilizând scorul CDAI (Crohn's Disease Activity Index) (pentru calcularea căruia se poate folosi adresa de web www.ibdjohn.com/cdai/ sau clasificarea clinică a American College of Gastroenterology (ACG) a căror corespondenţă este expusă mai jos.</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CDAI</w:t>
      </w:r>
      <w:r w:rsidRPr="003B2B0E">
        <w:rPr>
          <w:rFonts w:ascii="Courier New" w:hAnsi="Courier New" w:cs="Courier New"/>
          <w:i/>
          <w:iCs/>
        </w:rPr>
        <w:t xml:space="preserve">                  | </w:t>
      </w:r>
      <w:r w:rsidRPr="003B2B0E">
        <w:rPr>
          <w:rFonts w:ascii="Courier New" w:hAnsi="Courier New" w:cs="Courier New"/>
          <w:b/>
          <w:bCs/>
          <w:i/>
          <w:iCs/>
        </w:rPr>
        <w:t>Clasificarea clinică ACG</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Remisiune</w:t>
      </w:r>
      <w:r w:rsidRPr="003B2B0E">
        <w:rPr>
          <w:rFonts w:ascii="Courier New" w:hAnsi="Courier New" w:cs="Courier New"/>
          <w:i/>
          <w:iCs/>
        </w:rPr>
        <w:t xml:space="preserve">             | </w:t>
      </w:r>
      <w:r w:rsidRPr="003B2B0E">
        <w:rPr>
          <w:rFonts w:ascii="Courier New" w:hAnsi="Courier New" w:cs="Courier New"/>
          <w:b/>
          <w:bCs/>
          <w:i/>
          <w:iCs/>
        </w:rPr>
        <w:t>Remisiune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&lt; 150</w:t>
      </w:r>
      <w:r w:rsidRPr="003B2B0E">
        <w:rPr>
          <w:rFonts w:ascii="Courier New" w:hAnsi="Courier New" w:cs="Courier New"/>
          <w:i/>
          <w:iCs/>
        </w:rPr>
        <w:t xml:space="preserve">                 | Pacient asimptomatic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Uşoară-moderată</w:t>
      </w:r>
      <w:r w:rsidRPr="003B2B0E">
        <w:rPr>
          <w:rFonts w:ascii="Courier New" w:hAnsi="Courier New" w:cs="Courier New"/>
          <w:i/>
          <w:iCs/>
        </w:rPr>
        <w:t xml:space="preserve">       | </w:t>
      </w:r>
      <w:r w:rsidRPr="003B2B0E">
        <w:rPr>
          <w:rFonts w:ascii="Courier New" w:hAnsi="Courier New" w:cs="Courier New"/>
          <w:b/>
          <w:bCs/>
          <w:i/>
          <w:iCs/>
        </w:rPr>
        <w:t>Uşoară-moderată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150 - 220</w:t>
      </w:r>
      <w:r w:rsidRPr="003B2B0E">
        <w:rPr>
          <w:rFonts w:ascii="Courier New" w:hAnsi="Courier New" w:cs="Courier New"/>
          <w:i/>
          <w:iCs/>
        </w:rPr>
        <w:t xml:space="preserve">             | Pacient ambulator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Toleranţă alimentară bună pentru lichide, solide,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fără semne de deshidratare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3 - 4 scaune/zi, cu/fără produse patologice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Scădere ponderală &lt; 10% din greutatea iniţială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Fără anemie, fără febră, frisoane sau mase abdominale|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palpabile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w:t>
      </w:r>
      <w:r w:rsidRPr="003B2B0E">
        <w:rPr>
          <w:rFonts w:ascii="Courier New" w:hAnsi="Courier New" w:cs="Courier New"/>
          <w:b/>
          <w:bCs/>
          <w:i/>
          <w:iCs/>
        </w:rPr>
        <w:t>Moderat-severă</w:t>
      </w:r>
      <w:r w:rsidRPr="003B2B0E">
        <w:rPr>
          <w:rFonts w:ascii="Courier New" w:hAnsi="Courier New" w:cs="Courier New"/>
          <w:i/>
          <w:iCs/>
        </w:rPr>
        <w:t xml:space="preserve">        | </w:t>
      </w:r>
      <w:r w:rsidRPr="003B2B0E">
        <w:rPr>
          <w:rFonts w:ascii="Courier New" w:hAnsi="Courier New" w:cs="Courier New"/>
          <w:b/>
          <w:bCs/>
          <w:i/>
          <w:iCs/>
        </w:rPr>
        <w:t>Moderat-severă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220 - 450</w:t>
      </w:r>
      <w:r w:rsidRPr="003B2B0E">
        <w:rPr>
          <w:rFonts w:ascii="Courier New" w:hAnsi="Courier New" w:cs="Courier New"/>
          <w:i/>
          <w:iCs/>
        </w:rPr>
        <w:t xml:space="preserve">             | &gt; 4 scaune/zi, cu/fără produse patologice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Durere abdominală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Greaţă/vărsături intermitent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Scădere ponderală &gt; 10% din greutatea iniţială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Anemie, febră, frisoane sau mase abdominale palpabile|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Severă-fulminantă</w:t>
      </w:r>
      <w:r w:rsidRPr="003B2B0E">
        <w:rPr>
          <w:rFonts w:ascii="Courier New" w:hAnsi="Courier New" w:cs="Courier New"/>
          <w:i/>
          <w:iCs/>
        </w:rPr>
        <w:t xml:space="preserve">     | </w:t>
      </w:r>
      <w:r w:rsidRPr="003B2B0E">
        <w:rPr>
          <w:rFonts w:ascii="Courier New" w:hAnsi="Courier New" w:cs="Courier New"/>
          <w:b/>
          <w:bCs/>
          <w:i/>
          <w:iCs/>
        </w:rPr>
        <w:t>Severă-fulminantă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&gt; 450</w:t>
      </w:r>
      <w:r w:rsidRPr="003B2B0E">
        <w:rPr>
          <w:rFonts w:ascii="Courier New" w:hAnsi="Courier New" w:cs="Courier New"/>
          <w:i/>
          <w:iCs/>
        </w:rPr>
        <w:t xml:space="preserve">                 | Pacienţii care satisfac criteriile de mai sus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devenite mai severe şi persistente, asociază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alterarea stării generale, caşexie, nu răspund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terapia convenţională maximală şi, în opinia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medicului curant, necesită intervenţie chirurgicală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sau au risc vital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Localizarea şi forma clinico-evolutivă a bolii Crohn vor fi încadrate conform clasificării Montreal.</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Vârsta pacientului la</w:t>
      </w:r>
      <w:r w:rsidRPr="003B2B0E">
        <w:rPr>
          <w:rFonts w:ascii="Courier New" w:hAnsi="Courier New" w:cs="Courier New"/>
          <w:i/>
          <w:iCs/>
        </w:rPr>
        <w:t xml:space="preserve"> | A1: &lt; 16 ani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debutul bolii</w:t>
      </w:r>
      <w:r w:rsidRPr="003B2B0E">
        <w:rPr>
          <w:rFonts w:ascii="Courier New" w:hAnsi="Courier New" w:cs="Courier New"/>
          <w:i/>
          <w:iCs/>
        </w:rPr>
        <w:t xml:space="preserve">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A2: 17 - 40 de ani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A3: &gt; 40 de ani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Localizarea bolii</w:t>
      </w:r>
      <w:r w:rsidRPr="003B2B0E">
        <w:rPr>
          <w:rFonts w:ascii="Courier New" w:hAnsi="Courier New" w:cs="Courier New"/>
          <w:i/>
          <w:iCs/>
        </w:rPr>
        <w:t xml:space="preserve">     | L1: ileală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L2: colonică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L3: ileocolonică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L4: tub digestiv superior (se adaugă la L1 - L3 când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afectările coexistă)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Forma clinico-</w:t>
      </w:r>
      <w:r w:rsidRPr="003B2B0E">
        <w:rPr>
          <w:rFonts w:ascii="Courier New" w:hAnsi="Courier New" w:cs="Courier New"/>
          <w:i/>
          <w:iCs/>
        </w:rPr>
        <w:t xml:space="preserve">        | B1: nestricturizantă, nepenetrantă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evolutivă</w:t>
      </w:r>
      <w:r w:rsidRPr="003B2B0E">
        <w:rPr>
          <w:rFonts w:ascii="Courier New" w:hAnsi="Courier New" w:cs="Courier New"/>
          <w:i/>
          <w:iCs/>
        </w:rPr>
        <w:t xml:space="preserve">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(fenotipul) bolii</w:t>
      </w:r>
      <w:r w:rsidRPr="003B2B0E">
        <w:rPr>
          <w:rFonts w:ascii="Courier New" w:hAnsi="Courier New" w:cs="Courier New"/>
          <w:i/>
          <w:iCs/>
        </w:rPr>
        <w:t xml:space="preserve">     | B2: stricturizantă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B3: penetrantă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 se adaugă formelor B1 - B3 atunci când coexistă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boala perianală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Boala Crohn fistulizantă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Vor fi considerate pentru tratamentul cu agenţi biologici doar formele fistulizante active (cu drenaj permanent/intermitent la nivelul fistulei) care nu au răspuns la terapia adecvată convenţională. Înaintea administrării terapiei biologice, se recomandă evaluarea anatomiei fistulei (examen chirurgical sub anestezie, ecografie endorectală, RMN) pentru a exclude prezenţa unui abces. Prezenţa unui abces contraindică tratamentul cu agenţi biologici. Abcesele trebuie drenate adecvat anterior tratamentului cu agenţi biologici.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COLITA ULCERATIVĂ-RCUH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Activitatea RCUH va fi apreciată prin utilizarea scorului Mayo (sau UCDAI) sau a clasificării Truelove şi Witts, expuse mai jos.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Scorul Mayo (UCDAI) pentru aprecierea activităţii colitei ulcerative: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w:t>
      </w:r>
      <w:r w:rsidRPr="003B2B0E">
        <w:rPr>
          <w:rFonts w:ascii="Courier New" w:hAnsi="Courier New" w:cs="Courier New"/>
          <w:b/>
          <w:bCs/>
          <w:i/>
          <w:iCs/>
        </w:rPr>
        <w:t>Numărul de scaune/24</w:t>
      </w:r>
      <w:r w:rsidRPr="003B2B0E">
        <w:rPr>
          <w:rFonts w:ascii="Courier New" w:hAnsi="Courier New" w:cs="Courier New"/>
          <w:i/>
          <w:iCs/>
        </w:rPr>
        <w:t xml:space="preserve">  | </w:t>
      </w:r>
      <w:r w:rsidRPr="003B2B0E">
        <w:rPr>
          <w:rFonts w:ascii="Courier New" w:hAnsi="Courier New" w:cs="Courier New"/>
          <w:b/>
          <w:bCs/>
          <w:i/>
          <w:iCs/>
        </w:rPr>
        <w:t>0: numărul obişnuit de scaune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de ore (perioada</w:t>
      </w:r>
      <w:r w:rsidRPr="003B2B0E">
        <w:rPr>
          <w:rFonts w:ascii="Courier New" w:hAnsi="Courier New" w:cs="Courier New"/>
          <w:i/>
          <w:iCs/>
        </w:rPr>
        <w:t xml:space="preserve">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anterioară declanşării</w:t>
      </w:r>
      <w:r w:rsidRPr="003B2B0E">
        <w:rPr>
          <w:rFonts w:ascii="Courier New" w:hAnsi="Courier New" w:cs="Courier New"/>
          <w:i/>
          <w:iCs/>
        </w:rPr>
        <w:t xml:space="preserve">| </w:t>
      </w:r>
      <w:r w:rsidRPr="003B2B0E">
        <w:rPr>
          <w:rFonts w:ascii="Courier New" w:hAnsi="Courier New" w:cs="Courier New"/>
          <w:b/>
          <w:bCs/>
          <w:i/>
          <w:iCs/>
        </w:rPr>
        <w:t>1: 1 - 2 scaune mai mult ca de obicei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bolii foloseşte drept</w:t>
      </w:r>
      <w:r w:rsidRPr="003B2B0E">
        <w:rPr>
          <w:rFonts w:ascii="Courier New" w:hAnsi="Courier New" w:cs="Courier New"/>
          <w:i/>
          <w:iCs/>
        </w:rPr>
        <w:t xml:space="preserve">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comparator)</w:t>
      </w:r>
      <w:r w:rsidRPr="003B2B0E">
        <w:rPr>
          <w:rFonts w:ascii="Courier New" w:hAnsi="Courier New" w:cs="Courier New"/>
          <w:i/>
          <w:iCs/>
        </w:rPr>
        <w:t xml:space="preserve">           | </w:t>
      </w:r>
      <w:r w:rsidRPr="003B2B0E">
        <w:rPr>
          <w:rFonts w:ascii="Courier New" w:hAnsi="Courier New" w:cs="Courier New"/>
          <w:b/>
          <w:bCs/>
          <w:i/>
          <w:iCs/>
        </w:rPr>
        <w:t>2: 3 - 4 scaune mai mult ca de obicei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3: 5 sau mai multe scaune ca de obicei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Prezenţa sângelui în</w:t>
      </w:r>
      <w:r w:rsidRPr="003B2B0E">
        <w:rPr>
          <w:rFonts w:ascii="Courier New" w:hAnsi="Courier New" w:cs="Courier New"/>
          <w:i/>
          <w:iCs/>
        </w:rPr>
        <w:t xml:space="preserve">  | </w:t>
      </w:r>
      <w:r w:rsidRPr="003B2B0E">
        <w:rPr>
          <w:rFonts w:ascii="Courier New" w:hAnsi="Courier New" w:cs="Courier New"/>
          <w:b/>
          <w:bCs/>
          <w:i/>
          <w:iCs/>
        </w:rPr>
        <w:t>0: fără sânge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scaune</w:t>
      </w:r>
      <w:r w:rsidRPr="003B2B0E">
        <w:rPr>
          <w:rFonts w:ascii="Courier New" w:hAnsi="Courier New" w:cs="Courier New"/>
          <w:i/>
          <w:iCs/>
        </w:rPr>
        <w:t xml:space="preserve">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1: urme de sânge la unele scaune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2: sânge evident la majoritatea scaunelor</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3: scaune care conţin numai sânge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Aspectul endoscopic</w:t>
      </w:r>
      <w:r w:rsidRPr="003B2B0E">
        <w:rPr>
          <w:rFonts w:ascii="Courier New" w:hAnsi="Courier New" w:cs="Courier New"/>
          <w:i/>
          <w:iCs/>
        </w:rPr>
        <w:t xml:space="preserve">   | </w:t>
      </w:r>
      <w:r w:rsidRPr="003B2B0E">
        <w:rPr>
          <w:rFonts w:ascii="Courier New" w:hAnsi="Courier New" w:cs="Courier New"/>
          <w:b/>
          <w:bCs/>
          <w:i/>
          <w:iCs/>
        </w:rPr>
        <w:t>0: mucoasă normală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1: eritem, granularitate, diminuarea desenului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vascular, friabilitate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2: la fel ca anterior, în plus având eroziuni şi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dispariţia desenului vascular</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3: la fel ca mai sus, în plus având ulceraţii şi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sângerări spontane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Aprecierea medicului</w:t>
      </w:r>
      <w:r w:rsidRPr="003B2B0E">
        <w:rPr>
          <w:rFonts w:ascii="Courier New" w:hAnsi="Courier New" w:cs="Courier New"/>
          <w:i/>
          <w:iCs/>
        </w:rPr>
        <w:t xml:space="preserve">  | </w:t>
      </w:r>
      <w:r w:rsidRPr="003B2B0E">
        <w:rPr>
          <w:rFonts w:ascii="Courier New" w:hAnsi="Courier New" w:cs="Courier New"/>
          <w:b/>
          <w:bCs/>
          <w:i/>
          <w:iCs/>
        </w:rPr>
        <w:t>0: boală în remisiune (pacient asimptomatic)</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curant</w:t>
      </w:r>
      <w:r w:rsidRPr="003B2B0E">
        <w:rPr>
          <w:rFonts w:ascii="Courier New" w:hAnsi="Courier New" w:cs="Courier New"/>
          <w:i/>
          <w:iCs/>
        </w:rPr>
        <w:t xml:space="preserve">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1: boală uşoară, simptome discrete; se corelează cu</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subscoruri 0/1 la celelalte criterii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2: boală moderată, simptomatologie mai pronunţată,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subscoruri de 1/2</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3: boală severă; pacientul necesită internare;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majoritatea subscorurilor sunt 3</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Clasificarea Truelove şi Witts</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Remisiune</w:t>
      </w:r>
      <w:r w:rsidRPr="003B2B0E">
        <w:rPr>
          <w:rFonts w:ascii="Courier New" w:hAnsi="Courier New" w:cs="Courier New"/>
          <w:i/>
          <w:iCs/>
        </w:rPr>
        <w:t xml:space="preserve">             | </w:t>
      </w:r>
      <w:r w:rsidRPr="003B2B0E">
        <w:rPr>
          <w:rFonts w:ascii="Courier New" w:hAnsi="Courier New" w:cs="Courier New"/>
          <w:b/>
          <w:bCs/>
          <w:i/>
          <w:iCs/>
        </w:rPr>
        <w:t>Scaune formate, fără produse patologice (în afara</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tratamentului cortizonic)</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RCUH uşoară</w:t>
      </w:r>
      <w:r w:rsidRPr="003B2B0E">
        <w:rPr>
          <w:rFonts w:ascii="Courier New" w:hAnsi="Courier New" w:cs="Courier New"/>
          <w:i/>
          <w:iCs/>
        </w:rPr>
        <w:t xml:space="preserve">           | </w:t>
      </w:r>
      <w:r w:rsidRPr="003B2B0E">
        <w:rPr>
          <w:rFonts w:ascii="Courier New" w:hAnsi="Courier New" w:cs="Courier New"/>
          <w:b/>
          <w:bCs/>
          <w:i/>
          <w:iCs/>
        </w:rPr>
        <w:t>1 - 3 scaune/zi, prezenţa sângelui intermitent în</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scaun</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Fără febră, tahicardie, anemie; VSH &lt; 30 mm/h</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RCUH moderată</w:t>
      </w:r>
      <w:r w:rsidRPr="003B2B0E">
        <w:rPr>
          <w:rFonts w:ascii="Courier New" w:hAnsi="Courier New" w:cs="Courier New"/>
          <w:i/>
          <w:iCs/>
        </w:rPr>
        <w:t xml:space="preserve">         | </w:t>
      </w:r>
      <w:r w:rsidRPr="003B2B0E">
        <w:rPr>
          <w:rFonts w:ascii="Courier New" w:hAnsi="Courier New" w:cs="Courier New"/>
          <w:b/>
          <w:bCs/>
          <w:i/>
          <w:iCs/>
        </w:rPr>
        <w:t>Criterii intermediare între forma uşoară şi severă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RCUH severă</w:t>
      </w:r>
      <w:r w:rsidRPr="003B2B0E">
        <w:rPr>
          <w:rFonts w:ascii="Courier New" w:hAnsi="Courier New" w:cs="Courier New"/>
          <w:i/>
          <w:iCs/>
        </w:rPr>
        <w:t xml:space="preserve">           | </w:t>
      </w:r>
      <w:r w:rsidRPr="003B2B0E">
        <w:rPr>
          <w:rFonts w:ascii="Courier New" w:hAnsi="Courier New" w:cs="Courier New"/>
          <w:b/>
          <w:bCs/>
          <w:i/>
          <w:iCs/>
        </w:rPr>
        <w:t>&gt; 6 scaune/zi, prezenţa sângelui la majoritatea</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emisiilor de fecale, temperatura &gt; 37.5 °C,</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AV &gt; 90/min, scăderea hemoglobinei cu &gt; 75% faţă de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normal, VSH &gt; 30 mm/h</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RCUH fulminantă</w:t>
      </w:r>
      <w:r w:rsidRPr="003B2B0E">
        <w:rPr>
          <w:rFonts w:ascii="Courier New" w:hAnsi="Courier New" w:cs="Courier New"/>
          <w:i/>
          <w:iCs/>
        </w:rPr>
        <w:t xml:space="preserve">       | </w:t>
      </w:r>
      <w:r w:rsidRPr="003B2B0E">
        <w:rPr>
          <w:rFonts w:ascii="Courier New" w:hAnsi="Courier New" w:cs="Courier New"/>
          <w:b/>
          <w:bCs/>
          <w:i/>
          <w:iCs/>
        </w:rPr>
        <w:t>&gt; 10 scaune/zi, prezenţa sângelui la toate emisiile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de fecale, temperatura &gt; 37.5 °C, AV &gt; 90/min,</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scăderea hemoglobinei cu &gt; 75% faţă de normal,</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VSH &gt; 30 mm/h, pacienţi care au necesitat transfuzii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de sânge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tratamentul se prescrie şi se monitorizează de către medicul în specialitatea gastroenterologie şi medicină internă (unităţi sanitare nominalizate de Ministerul Sănătăţii).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administrarea agenţilor biologici trebuie obţinut şi semnat </w:t>
      </w:r>
      <w:r w:rsidRPr="003B2B0E">
        <w:rPr>
          <w:rFonts w:ascii="Times New Roman" w:hAnsi="Times New Roman" w:cs="Times New Roman"/>
          <w:b/>
          <w:bCs/>
          <w:i/>
          <w:iCs/>
          <w:sz w:val="28"/>
          <w:szCs w:val="28"/>
        </w:rPr>
        <w:t>Formularul de Consimţământ Informat al Pacientului existent în vigoare la CNAS</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Dosarul Pacientului</w:t>
      </w:r>
      <w:r w:rsidRPr="003B2B0E">
        <w:rPr>
          <w:rFonts w:ascii="Times New Roman" w:hAnsi="Times New Roman" w:cs="Times New Roman"/>
          <w:i/>
          <w:iCs/>
          <w:sz w:val="28"/>
          <w:szCs w:val="28"/>
        </w:rPr>
        <w:t xml:space="preserve"> va conţine toate documentele din regulamentul în vigoare la CNAS.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DASATINIBUM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Definiţia afecţiunii</w:t>
      </w:r>
      <w:r w:rsidRPr="003B2B0E">
        <w:rPr>
          <w:rFonts w:ascii="Times New Roman" w:hAnsi="Times New Roman" w:cs="Times New Roman"/>
          <w:sz w:val="28"/>
          <w:szCs w:val="28"/>
        </w:rPr>
        <w:t xml:space="preserve"> - Leucemia mieloidă cronică (LMC)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Stadializarea afecţiunii - Afecţiunea are 3 faze: cronică, accelerată şi blastică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Stadializare OMS a leucemiei mieloide cronice (3)</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Faza cronică</w:t>
      </w:r>
      <w:r w:rsidRPr="003B2B0E">
        <w:rPr>
          <w:rFonts w:ascii="Courier New" w:hAnsi="Courier New" w:cs="Courier New"/>
        </w:rPr>
        <w:t xml:space="preserve">     |   </w:t>
      </w:r>
      <w:r w:rsidRPr="003B2B0E">
        <w:rPr>
          <w:rFonts w:ascii="Courier New" w:hAnsi="Courier New" w:cs="Courier New"/>
          <w:b/>
          <w:bCs/>
        </w:rPr>
        <w:t>Faza accelerată 1</w:t>
      </w:r>
      <w:r w:rsidRPr="003B2B0E">
        <w:rPr>
          <w:rFonts w:ascii="Courier New" w:hAnsi="Courier New" w:cs="Courier New"/>
        </w:rPr>
        <w:t xml:space="preserve">  |        </w:t>
      </w:r>
      <w:r w:rsidRPr="003B2B0E">
        <w:rPr>
          <w:rFonts w:ascii="Courier New" w:hAnsi="Courier New" w:cs="Courier New"/>
          <w:b/>
          <w:bCs/>
        </w:rPr>
        <w:t>Faza blastică 1</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Blasti &lt; 10% în     | • Blastii reprezintă | Diagnostic bazat pe unul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sângele periferic şi  | între 10% până la    | sau mai multe criterii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mai puţin de 5% din   | 19% din numărul de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celule din măduva     | leucocite în sângele | - blastii reprezintă </w:t>
      </w:r>
      <w:r w:rsidRPr="003B2B0E">
        <w:rPr>
          <w:rFonts w:ascii="Courier New" w:hAnsi="Courier New" w:cs="Courier New"/>
          <w:u w:val="single"/>
        </w:rPr>
        <w:t>&gt; 20%</w:t>
      </w:r>
      <w:r w:rsidRPr="003B2B0E">
        <w:rPr>
          <w:rFonts w:ascii="Courier New" w:hAnsi="Courier New" w:cs="Courier New"/>
        </w:rPr>
        <w:t xml:space="preserve"> din|</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osoasă                | periferic şi/sau     | leucocitele periferice sau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Leucocitoza pe      | celulele nucleate din| din celulele nucleate din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frotiu de sânge       | măduva osoasă        | măduva osoasă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periferic             | • Bazofilia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Media numărului de  | periferică &gt;/= 20%   | - proliferare blastică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leucocite aprox.      | • Trombocitopenie    | extramedulară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170 x 10</w:t>
      </w:r>
      <w:r w:rsidRPr="003B2B0E">
        <w:rPr>
          <w:rFonts w:ascii="Courier New" w:hAnsi="Courier New" w:cs="Courier New"/>
          <w:vertAlign w:val="superscript"/>
        </w:rPr>
        <w:t>9</w:t>
      </w:r>
      <w:r w:rsidRPr="003B2B0E">
        <w:rPr>
          <w:rFonts w:ascii="Courier New" w:hAnsi="Courier New" w:cs="Courier New"/>
        </w:rPr>
        <w:t>/l           | persistentă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Basofilie importantă| (&lt; 100 x 10</w:t>
      </w:r>
      <w:r w:rsidRPr="003B2B0E">
        <w:rPr>
          <w:rFonts w:ascii="Courier New" w:hAnsi="Courier New" w:cs="Courier New"/>
          <w:vertAlign w:val="superscript"/>
        </w:rPr>
        <w:t>9</w:t>
      </w:r>
      <w:r w:rsidRPr="003B2B0E">
        <w:rPr>
          <w:rFonts w:ascii="Courier New" w:hAnsi="Courier New" w:cs="Courier New"/>
        </w:rPr>
        <w:t>/L) fără | - aglomerări de blaşti în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Eozinofilia poate fi| legătură cu terapia  | biopsia de măduvă osoasă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prezentă              | sau trombocitoza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Monocitele usual    | persistentă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mai puţin de 3%       | (&gt; 1000 x 10</w:t>
      </w:r>
      <w:r w:rsidRPr="003B2B0E">
        <w:rPr>
          <w:rFonts w:ascii="Courier New" w:hAnsi="Courier New" w:cs="Courier New"/>
          <w:vertAlign w:val="superscript"/>
        </w:rPr>
        <w:t>9</w:t>
      </w:r>
      <w:r w:rsidRPr="003B2B0E">
        <w:rPr>
          <w:rFonts w:ascii="Courier New" w:hAnsi="Courier New" w:cs="Courier New"/>
        </w:rPr>
        <w:t>/L)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Numărul de          | non-responsivă la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trombocite este       | tratament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normal sau crescut    | • Splenomegalia şi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Trombocitopenia     | creşterea numărului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este neobişnuită      | de leucocite care nu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(excepţie)            | răspund la terapie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Proliferarea este în| • Evidenţa citogenică|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mare măsură limitată  | a evoluţiei clonice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ţesutul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hematopoietic, în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primul rând sânge,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măduvă osoasă, splină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şi ficat              |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Dasatinib</w:t>
      </w:r>
      <w:r w:rsidRPr="003B2B0E">
        <w:rPr>
          <w:rFonts w:ascii="Times New Roman" w:hAnsi="Times New Roman" w:cs="Times New Roman"/>
          <w:sz w:val="28"/>
          <w:szCs w:val="28"/>
        </w:rPr>
        <w:t xml:space="preserve"> este indicat pentru tratamentul adulţilor cu leucemie mieloidă cronică (LMC), aflaţi în fază cronică, accelerată sau blastică cu rezistenţă sau intoleranţă la terapii anterioare, inclusiv la mesilat de imatinib.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Dasatinib</w:t>
      </w:r>
      <w:r w:rsidRPr="003B2B0E">
        <w:rPr>
          <w:rFonts w:ascii="Times New Roman" w:hAnsi="Times New Roman" w:cs="Times New Roman"/>
          <w:sz w:val="28"/>
          <w:szCs w:val="28"/>
        </w:rPr>
        <w:t xml:space="preserve"> este de asemenea indicat pentru tratamentul adulţilor cu leucemie acută limfoblastică (LAL) cu cromozom Philadelphia pozitiv (Ph+) şi LMC în fază blastică limfoidă cu rezistenţă sau intoleranţă la terapii anterioare. (4)</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w:t>
      </w:r>
      <w:r w:rsidRPr="003B2B0E">
        <w:rPr>
          <w:rFonts w:ascii="Courier New" w:hAnsi="Courier New" w:cs="Courier New"/>
          <w:b/>
          <w:bCs/>
        </w:rPr>
        <w:t>TIMPUL</w:t>
      </w:r>
      <w:r w:rsidRPr="003B2B0E">
        <w:rPr>
          <w:rFonts w:ascii="Courier New" w:hAnsi="Courier New" w:cs="Courier New"/>
        </w:rPr>
        <w:t xml:space="preserve">          |                  </w:t>
      </w:r>
      <w:r w:rsidRPr="003B2B0E">
        <w:rPr>
          <w:rFonts w:ascii="Courier New" w:hAnsi="Courier New" w:cs="Courier New"/>
          <w:b/>
          <w:bCs/>
        </w:rPr>
        <w:t>EŞEC TERAPEUTIC</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diagnostic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3 luni de la diagnostic  | Fără răspuns hematologic (boală stabilă sau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progresivă)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6 luni de la diagnostic  | Fără răspuns hematologic complet (RHC)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Fără răspuns citogenetic (Ph+ &gt; 95%)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12 luni de la diagnostic | Mai puţin decât răspuns citogenetic parţial (RCP)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(Ph 35 &gt;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18 luni de la diagnostic | Mai puţin decât răspuns citogenetic complet (RCC)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orice moment după     | Pierderea RHC (confirmată la două ocazii diferite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iniţierea tratamentului  | cu excepţia cazului în care se asociază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evoluţia spre FA sau CB)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Pierderea RCC (confirmată la două ocazii diferite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cu excepţia cazului în care se asociază cu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pierderea RHC sau cu evoluţie spre FA sau CB)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Mutaţii ce conferă grad înalt de rezistenţă la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Imatinib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Tabel 1</w:t>
      </w:r>
      <w:r w:rsidRPr="003B2B0E">
        <w:rPr>
          <w:rFonts w:ascii="Times New Roman" w:hAnsi="Times New Roman" w:cs="Times New Roman"/>
          <w:sz w:val="28"/>
          <w:szCs w:val="28"/>
        </w:rPr>
        <w:t xml:space="preserve"> - Definiţia operaţională a eşecului terapeutic, adaptat după Baccarani et al., Blood, 2006; 108:1809-20.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Vârsta: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Uz pediatric:</w:t>
      </w:r>
      <w:r w:rsidRPr="003B2B0E">
        <w:rPr>
          <w:rFonts w:ascii="Times New Roman" w:hAnsi="Times New Roman" w:cs="Times New Roman"/>
          <w:sz w:val="28"/>
          <w:szCs w:val="28"/>
        </w:rPr>
        <w:t xml:space="preserve"> DASATINIB nu este recomandat a se folosi la copii şi adolescenţi sub 18 ani din cauza lipsei de date de siguranţă şi eficacitate (vezi pct. 5. 1).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Pacienţi vârstnici:</w:t>
      </w:r>
      <w:r w:rsidRPr="003B2B0E">
        <w:rPr>
          <w:rFonts w:ascii="Times New Roman" w:hAnsi="Times New Roman" w:cs="Times New Roman"/>
          <w:sz w:val="28"/>
          <w:szCs w:val="28"/>
        </w:rPr>
        <w:t xml:space="preserve"> nu au fost observate la aceşti pacienţi diferenţe farmacocinetice relevante clinic legate de vârstă. La pacienţii vârstnici, nu este necesară recomandarea specifică a dozei.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 (doze, condiţiile de scădere a dozelor, perioada de tratament);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Tabelul 7         Ajustarea dozei pentru neutropenie şi trombocitopenie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LMC în fază cronică | NAL &lt; 0,5 x 10</w:t>
      </w:r>
      <w:r w:rsidRPr="003B2B0E">
        <w:rPr>
          <w:rFonts w:ascii="Courier New" w:hAnsi="Courier New" w:cs="Courier New"/>
          <w:vertAlign w:val="superscript"/>
        </w:rPr>
        <w:t>9</w:t>
      </w:r>
      <w:r w:rsidRPr="003B2B0E">
        <w:rPr>
          <w:rFonts w:ascii="Courier New" w:hAnsi="Courier New" w:cs="Courier New"/>
        </w:rPr>
        <w:t>/l     | 1. Se opreşte tratamentul până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(doză de start      | şi/sau                |    când NAL &gt;/= 1,0 x 10</w:t>
      </w:r>
      <w:r w:rsidRPr="003B2B0E">
        <w:rPr>
          <w:rFonts w:ascii="Courier New" w:hAnsi="Courier New" w:cs="Courier New"/>
          <w:vertAlign w:val="superscript"/>
        </w:rPr>
        <w:t>9</w:t>
      </w:r>
      <w:r w:rsidRPr="003B2B0E">
        <w:rPr>
          <w:rFonts w:ascii="Courier New" w:hAnsi="Courier New" w:cs="Courier New"/>
        </w:rPr>
        <w:t>/l şi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100 mg o dată pe zi)| Plachete &lt; 50 x 10</w:t>
      </w:r>
      <w:r w:rsidRPr="003B2B0E">
        <w:rPr>
          <w:rFonts w:ascii="Courier New" w:hAnsi="Courier New" w:cs="Courier New"/>
          <w:vertAlign w:val="superscript"/>
        </w:rPr>
        <w:t>9</w:t>
      </w:r>
      <w:r w:rsidRPr="003B2B0E">
        <w:rPr>
          <w:rFonts w:ascii="Courier New" w:hAnsi="Courier New" w:cs="Courier New"/>
        </w:rPr>
        <w:t>/l |    plachetele &gt;/= 50 x 10</w:t>
      </w:r>
      <w:r w:rsidRPr="003B2B0E">
        <w:rPr>
          <w:rFonts w:ascii="Courier New" w:hAnsi="Courier New" w:cs="Courier New"/>
          <w:vertAlign w:val="superscript"/>
        </w:rPr>
        <w:t>9</w:t>
      </w:r>
      <w:r w:rsidRPr="003B2B0E">
        <w:rPr>
          <w:rFonts w:ascii="Courier New" w:hAnsi="Courier New" w:cs="Courier New"/>
        </w:rPr>
        <w:t>/l.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2. Se reia tratamentul la doza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de start iniţială.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3. Dacă plachetele &lt; 25 x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10</w:t>
      </w:r>
      <w:r w:rsidRPr="003B2B0E">
        <w:rPr>
          <w:rFonts w:ascii="Courier New" w:hAnsi="Courier New" w:cs="Courier New"/>
          <w:vertAlign w:val="superscript"/>
        </w:rPr>
        <w:t>9</w:t>
      </w:r>
      <w:r w:rsidRPr="003B2B0E">
        <w:rPr>
          <w:rFonts w:ascii="Courier New" w:hAnsi="Courier New" w:cs="Courier New"/>
        </w:rPr>
        <w:t>/l şi/sau recurenţa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NAL &lt; 0,5 x 10</w:t>
      </w:r>
      <w:r w:rsidRPr="003B2B0E">
        <w:rPr>
          <w:rFonts w:ascii="Courier New" w:hAnsi="Courier New" w:cs="Courier New"/>
          <w:vertAlign w:val="superscript"/>
        </w:rPr>
        <w:t>9</w:t>
      </w:r>
      <w:r w:rsidRPr="003B2B0E">
        <w:rPr>
          <w:rFonts w:ascii="Courier New" w:hAnsi="Courier New" w:cs="Courier New"/>
        </w:rPr>
        <w:t>/l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pentru &gt; 7 zile, se repetă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pasul 1 şi se reia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tratamentul la doză redusă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de 80 mg o dată pe zi (al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doilea episod) sau se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opreşte tratamentul (al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treilea episod).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LMC în fază         | NAL &lt; 0,5 x 10</w:t>
      </w:r>
      <w:r w:rsidRPr="003B2B0E">
        <w:rPr>
          <w:rFonts w:ascii="Courier New" w:hAnsi="Courier New" w:cs="Courier New"/>
          <w:vertAlign w:val="superscript"/>
        </w:rPr>
        <w:t>9</w:t>
      </w:r>
      <w:r w:rsidRPr="003B2B0E">
        <w:rPr>
          <w:rFonts w:ascii="Courier New" w:hAnsi="Courier New" w:cs="Courier New"/>
        </w:rPr>
        <w:t>/l     | 1. Se verifică dacă citopenia 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accelerată          | şi/sau                |    legată de leucemie (aspirat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sau blastică şi     | Plachete &lt; 10 x 10</w:t>
      </w:r>
      <w:r w:rsidRPr="003B2B0E">
        <w:rPr>
          <w:rFonts w:ascii="Courier New" w:hAnsi="Courier New" w:cs="Courier New"/>
          <w:vertAlign w:val="superscript"/>
        </w:rPr>
        <w:t>9</w:t>
      </w:r>
      <w:r w:rsidRPr="003B2B0E">
        <w:rPr>
          <w:rFonts w:ascii="Courier New" w:hAnsi="Courier New" w:cs="Courier New"/>
        </w:rPr>
        <w:t>/l |    de măduvă sau biopsie).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LAL Ph+             |                       | 2. Dacă citopenia nu este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(doză de start      |                       |    legată de leucemie, se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70 mg de două ori   |                       |    opreşte tratamentul până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pe zi)              |                       |    când NAL &gt; 1,0 x 10</w:t>
      </w:r>
      <w:r w:rsidRPr="003B2B0E">
        <w:rPr>
          <w:rFonts w:ascii="Courier New" w:hAnsi="Courier New" w:cs="Courier New"/>
          <w:vertAlign w:val="superscript"/>
        </w:rPr>
        <w:t>9</w:t>
      </w:r>
      <w:r w:rsidRPr="003B2B0E">
        <w:rPr>
          <w:rFonts w:ascii="Courier New" w:hAnsi="Courier New" w:cs="Courier New"/>
        </w:rPr>
        <w:t>/l şi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plachetele &gt; 20 x 10</w:t>
      </w:r>
      <w:r w:rsidRPr="003B2B0E">
        <w:rPr>
          <w:rFonts w:ascii="Courier New" w:hAnsi="Courier New" w:cs="Courier New"/>
          <w:vertAlign w:val="superscript"/>
        </w:rPr>
        <w:t>9</w:t>
      </w:r>
      <w:r w:rsidRPr="003B2B0E">
        <w:rPr>
          <w:rFonts w:ascii="Courier New" w:hAnsi="Courier New" w:cs="Courier New"/>
        </w:rPr>
        <w:t>/l şi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se reia tratamentul la doza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de start iniţială.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3. Dacă citopenia revine, se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repetă pasul 1 şi se reia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tratamentul la doză redusă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de 50 mg de două ori pe zi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(al doilea episod) sau 40 mg|</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de două ori pe zi (al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treilea episod).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4. Dacă citopenia este legată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de leucemie, se ia în calcul|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creşterea dozei la 100 mg de|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două ori pe zi.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de start recomandată de Dasatinib pentru LMC în fază cronică este de 100 mg o dată pe zi, administrate oral, în mod constant dimineaţa sau seara.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de start recomandată de Dasatinib pentru LMC în fază accelerată, blastică de tip mieloid sau limfoid (fază avansată), sau LAL Ph+ este de 70 mg de două ori pe zi administrate oral, un comprimat dimineaţa şi unul seara.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Creşterea sau scăderea dozei este recomandată pe baza răspunsului pacientului şi a tolerabilităţii.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Creşterea dozei: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studiile clinice la adulţi cu LMC şi pacienţi LAL Ph+, a fost permisă creşterea dozei la 140 mg o dată pe zi (LMC în fază cronică) sau 100 mg de două ori pe zi (LMC în fază avansată sau LAL Ph+) pentru pacienţii care nu au obţinut un răspuns hematologic sau citogenetic la doza de start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Ajustarea dozei pentru efecte nedorite: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Mielosupresia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studiile clinice, mielosupresia a fost gestionată prin întreruperea dozei, reducerea dozei sau oprirea tratamentului de studiu. La nevoie, s-au folosit transfuzia de trombocite sau transfuzia de hematii. S-a folosit factorul de creştere hematopoetic la pacienţii cu mielosupresie rezistentă. Recomandările de modificare a dozei sunt rezumate în Tabelul 7.</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NAL: număr absolut de neutrofile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adverse non-hematologice: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se produc reacţii adverse non-hematologice severe la Dasatinib, tratamentul trebuie întrerupt până când evenimentul este rezolvat. Apoi, tratamentul poate fi reluat la o doză redusă în funcţie de severitatea evenimentului iniţial.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RĂSPUNS HEMATOLOGIC COMPLET (6)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Evaluare hematologică la 2 săptămâni până la obţinerea răspunsului complet şi confirmat, ulterior odată la 3 luni, dacă nu există altă indicaţie*2)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Trombocite &lt; 450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Leucocite &lt; 10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Fără granulocite imature şi &lt; 5% bazofile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Splină nepalpabilă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RĂSPUNSUL CITOGENETIC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Evaluare la 6 luni până la obţinerea răspunsului citogenetic complet, ulterior cel puţin odată la 12 luni.*2)</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|X| COMPLET: 0% metafaze Ph+</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PARŢIAL: 1 - 35% metafaze Ph6</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MINOR: 36 - 65% metafaze Ph+</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MINIMAL: 66 - 95% metafaze Ph+</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 ABSENT: &gt; 95% metafaze Ph+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RĂSPUNSUL MOLECULAR:*2)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apreciază raportul BCR-ABL/gena de control conform scalei internaţionale.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COMPLET: transcript necuantificabil şi nedetectabil; MAJOR: &lt;/= 0.1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Se determină o dată la 3 luni.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r w:rsidRPr="003B2B0E">
        <w:rPr>
          <w:rFonts w:ascii="Times New Roman" w:hAnsi="Times New Roman" w:cs="Times New Roman"/>
          <w:sz w:val="28"/>
          <w:szCs w:val="28"/>
        </w:rPr>
        <w:t xml:space="preserve"> când efectele adverse nu pot fi combătute prin modificări ale dozei sau întreruperi temporare ale tratamentului (vezi tabelul)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r w:rsidRPr="003B2B0E">
        <w:rPr>
          <w:rFonts w:ascii="Times New Roman" w:hAnsi="Times New Roman" w:cs="Times New Roman"/>
          <w:sz w:val="28"/>
          <w:szCs w:val="28"/>
        </w:rPr>
        <w:t xml:space="preserve"> - hipersensibilitatea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r w:rsidRPr="003B2B0E">
        <w:rPr>
          <w:rFonts w:ascii="Times New Roman" w:hAnsi="Times New Roman" w:cs="Times New Roman"/>
          <w:sz w:val="28"/>
          <w:szCs w:val="28"/>
        </w:rPr>
        <w:t xml:space="preserve"> - în cazul evoluţiei bolii sau lipsei răspunsului hematologic sau citogenetic, după ce s-a încercat creşterea dozei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Reluare tratament (condiţii) - doar pentru afecţiunile în care există prescriere pe o durată de timp limitată (ex. Hepatita cronică virală)</w:t>
      </w:r>
      <w:r w:rsidRPr="003B2B0E">
        <w:rPr>
          <w:rFonts w:ascii="Times New Roman" w:hAnsi="Times New Roman" w:cs="Times New Roman"/>
          <w:sz w:val="28"/>
          <w:szCs w:val="28"/>
        </w:rPr>
        <w:t xml:space="preserve"> -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CETUXIMABUM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DEFINIŢIA AFECŢIUNII:</w:t>
      </w:r>
      <w:r w:rsidRPr="003B2B0E">
        <w:rPr>
          <w:rFonts w:ascii="Times New Roman" w:hAnsi="Times New Roman" w:cs="Times New Roman"/>
          <w:i/>
          <w:iCs/>
          <w:sz w:val="28"/>
          <w:szCs w:val="28"/>
        </w:rPr>
        <w:t xml:space="preserve"> cancer colorectal metastatic care prezintă gena RAS de tip sălbatic şi care exprimă receptorul pentru factorul de creştere epidermică (RFCE)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STADIALIZAREA AFECŢIUNII:</w:t>
      </w:r>
      <w:r w:rsidRPr="003B2B0E">
        <w:rPr>
          <w:rFonts w:ascii="Times New Roman" w:hAnsi="Times New Roman" w:cs="Times New Roman"/>
          <w:sz w:val="28"/>
          <w:szCs w:val="28"/>
        </w:rPr>
        <w:t xml:space="preserve"> cancer colorectal stadiul 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lastRenderedPageBreak/>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Cetuximab este indicat în tratamentul pacienţilor adulţi cu cancer colorectal metastatic care prezintă gena RAS de tip sălbatic şi care exprimă receptorul pentru factorul de creştere epidermică (RFCE):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tratament de primă linie, în asociere cu FOLFOX/FOLFIRI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în asociere cu irinotecan, în caz de eşec al terapiei cu irinotecan.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Erbitux se administrează o dată pe săptămână. Prima doză este de 400 mg cetuximab pe mp de suprafaţă corporală. Fiecare dintre dozele săptămânale ulterioare este de câte 250 mg/mp. Înaintea primei perfuzii, pacienţilor trebuie să li se administreze premedicaţie cu un antihistaminic.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Această premedicaţie este recomandată înaintea tuturor perfuziilor ulterioare. Se recomandă continuarea tratamentului cu cetuximab până când se observă progresia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în timpul tratamentului cu Erbitux apar reacţii cutanate severe, terapia cu cetuximab trebuie întreruptă sau reduse dozele.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 TRATAMENT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determinarea concentraţiilor serice de electroliţi înaintea tratamentului cu cetuximab şi periodic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instituirea unui tratament de substituţie electrolitică.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r w:rsidRPr="003B2B0E">
        <w:rPr>
          <w:rFonts w:ascii="Times New Roman" w:hAnsi="Times New Roman" w:cs="Times New Roman"/>
          <w:sz w:val="28"/>
          <w:szCs w:val="28"/>
        </w:rPr>
        <w:t xml:space="preserve"> - Incidenţa următoarelor reacţii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 legate de perfuzie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tulburări respiratorii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 cutanate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tulburări electrolitice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r w:rsidRPr="003B2B0E">
        <w:rPr>
          <w:rFonts w:ascii="Times New Roman" w:hAnsi="Times New Roman" w:cs="Times New Roman"/>
          <w:sz w:val="28"/>
          <w:szCs w:val="28"/>
        </w:rPr>
        <w:t xml:space="preserve"> afecţiuni cardiace sau pulmonare, afecţiuni hematologice, funcţie renală sau hepatică modificată.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r w:rsidRPr="003B2B0E">
        <w:rPr>
          <w:rFonts w:ascii="Times New Roman" w:hAnsi="Times New Roman" w:cs="Times New Roman"/>
          <w:sz w:val="28"/>
          <w:szCs w:val="28"/>
        </w:rPr>
        <w:t xml:space="preserve"> nu sunt disponibile date publicate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Non-compliant:</w:t>
      </w:r>
      <w:r w:rsidRPr="003B2B0E">
        <w:rPr>
          <w:rFonts w:ascii="Times New Roman" w:hAnsi="Times New Roman" w:cs="Times New Roman"/>
          <w:sz w:val="28"/>
          <w:szCs w:val="28"/>
        </w:rPr>
        <w:t xml:space="preserve">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DEFINIŢIA AFECŢIUNII:</w:t>
      </w: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Cancer cu celule scuamoase al capului şi gâtului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STADIALIZAREA AFECŢIUNII:</w:t>
      </w:r>
      <w:r w:rsidRPr="003B2B0E">
        <w:rPr>
          <w:rFonts w:ascii="Times New Roman" w:hAnsi="Times New Roman" w:cs="Times New Roman"/>
          <w:sz w:val="28"/>
          <w:szCs w:val="28"/>
        </w:rPr>
        <w:t xml:space="preserve"> Cancer cu celule scuamoase avansat local al capului şi gâtului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Cetuximab este indicat în asociere cu radioterapia, în tratamentul cancerelor epidermoide de cap şi gât;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începerea tratamentului cu cetuximab (Erbitux) cu o săptămână înaintea radioterapiei şi continuarea tratamentului cu cetuximab până la sfârşitul perioadei de radioterapie.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Erbitux se administrează o dată pe săptămână. Prima doză este de 400 mg cetuximab pe 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de suprafaţă corporală. Fiecare dintre dozele săptămânale ulterioare este de câte 250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Înaintea primei perfuzii, pacienţilor trebuie să li se administreze premedicaţie cu un antihistaminic. Această premedicaţie este recomandată înaintea tuturor perfuziilor ulterioare.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în timpul tratamentului cu Erbitux apar reacţii cutanate severe, terapia cu cetuximab trebuie întreruptă sau reduse dozele (vezi RCP secţiunea 4.4 reacţii cutanate).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monitorizarea atentă în timpul perfuziei şi urmărirea pacientului cel puţin 1 oră după încheierea perfuziei (vezi RCP secţiunea 4.4 Atenţionări speciale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 acordarea unei atenţii deosebite în cazul pacienţilor cu un status redus al performanţelor fizice şi cu patologie cardio-pulmonară preexistentă.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determinarea concentraţiilor serice de electroliţi înaintea tratamentului cu cetuximab şi periodic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recomandă instituirea unui tratament de substituţie electrolitică.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r w:rsidRPr="003B2B0E">
        <w:rPr>
          <w:rFonts w:ascii="Times New Roman" w:hAnsi="Times New Roman" w:cs="Times New Roman"/>
          <w:sz w:val="28"/>
          <w:szCs w:val="28"/>
        </w:rPr>
        <w:t xml:space="preserve"> - Incidenţa următoarelor reacţii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 legate de perfuzie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tulburări respiratorii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reacţii cutanate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tulburări electrolitice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r w:rsidRPr="003B2B0E">
        <w:rPr>
          <w:rFonts w:ascii="Times New Roman" w:hAnsi="Times New Roman" w:cs="Times New Roman"/>
          <w:sz w:val="28"/>
          <w:szCs w:val="28"/>
        </w:rPr>
        <w:t xml:space="preserve"> afecţiuni cardiace sau pulmonare, afecţiuni hematologice, funcţie renală sau hepatică modificată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r w:rsidRPr="003B2B0E">
        <w:rPr>
          <w:rFonts w:ascii="Times New Roman" w:hAnsi="Times New Roman" w:cs="Times New Roman"/>
          <w:sz w:val="28"/>
          <w:szCs w:val="28"/>
        </w:rPr>
        <w:t xml:space="preserve"> nu sunt disponibile date publicate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r w:rsidRPr="003B2B0E">
        <w:rPr>
          <w:rFonts w:ascii="Times New Roman" w:hAnsi="Times New Roman" w:cs="Times New Roman"/>
          <w:sz w:val="28"/>
          <w:szCs w:val="28"/>
        </w:rPr>
        <w:t xml:space="preserve">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SORAFENIBUM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Definiţia afecţiunii</w:t>
      </w:r>
      <w:r w:rsidRPr="003B2B0E">
        <w:rPr>
          <w:rFonts w:ascii="Times New Roman" w:hAnsi="Times New Roman" w:cs="Times New Roman"/>
          <w:i/>
          <w:iCs/>
          <w:sz w:val="28"/>
          <w:szCs w:val="28"/>
        </w:rPr>
        <w:t xml:space="preserve"> - Carcinomul hepatocelular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Stadializarea carcinomului hepatocelular</w:t>
      </w:r>
      <w:r w:rsidRPr="003B2B0E">
        <w:rPr>
          <w:rFonts w:ascii="Times New Roman" w:hAnsi="Times New Roman" w:cs="Times New Roman"/>
          <w:i/>
          <w:iCs/>
          <w:sz w:val="28"/>
          <w:szCs w:val="28"/>
        </w:rPr>
        <w:t xml:space="preserve"> - La nivel global se utilizează mai multe sisteme de stadializare a HCC fără un consens absolut.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iniţiere a tratamentului cu sorafeni</w:t>
      </w:r>
      <w:r w:rsidRPr="003B2B0E">
        <w:rPr>
          <w:rFonts w:ascii="Times New Roman" w:hAnsi="Times New Roman" w:cs="Times New Roman"/>
          <w:i/>
          <w:iCs/>
          <w:sz w:val="28"/>
          <w:szCs w:val="28"/>
        </w:rPr>
        <w:t xml:space="preserve"> - carcinom hepatocelular inoperabil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Tratamentul cu sorafenib este indicat în carcinomul hepatocelular pentru următoarele categorii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cu afecţiune nerezecabilă;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cu afecţiune potenţial rezecabilă, dar care refuză intervenţia chirurgicală;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inoperabili datorită statusului de performanţă sau comorbidităţilor (afecţiune localizată). Nu este recomandat pentru pacienţii de pe lista de aşteptare pentru transplantul hepatic.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Atenţionare:</w:t>
      </w:r>
      <w:r w:rsidRPr="003B2B0E">
        <w:rPr>
          <w:rFonts w:ascii="Times New Roman" w:hAnsi="Times New Roman" w:cs="Times New Roman"/>
          <w:i/>
          <w:iCs/>
          <w:sz w:val="28"/>
          <w:szCs w:val="28"/>
        </w:rPr>
        <w:t xml:space="preserve"> Datele de siguranţă pentru pacienţii Clasă Child - Pugh Class B sunt limitate.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va utiliza cu precauţie extremă la pacienţii cu niveluri crescute de bilirubină.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pediatrici: Nu au fost studiate siguranţa şi eficacitatea terapiei cu Nexavar(R) la copii şi adolescenţi (cu vârsta sub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Contraindicaţii:</w:t>
      </w:r>
      <w:r w:rsidRPr="003B2B0E">
        <w:rPr>
          <w:rFonts w:ascii="Times New Roman" w:hAnsi="Times New Roman" w:cs="Times New Roman"/>
          <w:i/>
          <w:iCs/>
          <w:sz w:val="28"/>
          <w:szCs w:val="28"/>
        </w:rPr>
        <w:t xml:space="preserve"> Hipersensibilitate la substanţa activă sau la oricare din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Doza recomandată şi mod de administrare:</w:t>
      </w:r>
      <w:r w:rsidRPr="003B2B0E">
        <w:rPr>
          <w:rFonts w:ascii="Times New Roman" w:hAnsi="Times New Roman" w:cs="Times New Roman"/>
          <w:i/>
          <w:iCs/>
          <w:sz w:val="28"/>
          <w:szCs w:val="28"/>
        </w:rPr>
        <w:t xml:space="preserve"> Doza recomandată pentru adulţi este de 800 mg zilnic (câte două comprimate de 200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vârstnici: Nu este necesară ajustarea dozei la pacienţii vârstnici (peste 65 de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Insuficienţă hepatică: Nu este necesară ajustarea dozei la pacienţii cu insuficienţă hepatică uşoară până la moderată (Child-Pugh A şi B). Nu există date privind pacienţii cu insuficienţă hepatică severă (Child-Pugh 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Ajustări ale dozei:</w:t>
      </w:r>
      <w:r w:rsidRPr="003B2B0E">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Perioada de tratament:</w:t>
      </w:r>
      <w:r w:rsidRPr="003B2B0E">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 clinică, imagistică (ecografie, CT), biochimică, la maximum 3 luni sau în funcţie de simptomatologie.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Reacţii adverse inacceptabile şi necontrolabile chiar şi după reducerea dozelor sau după terapia simptomatică specifică a reacţiilor adverse apărute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Definiţia afecţiunii:</w:t>
      </w:r>
      <w:r w:rsidRPr="003B2B0E">
        <w:rPr>
          <w:rFonts w:ascii="Times New Roman" w:hAnsi="Times New Roman" w:cs="Times New Roman"/>
          <w:i/>
          <w:iCs/>
          <w:sz w:val="28"/>
          <w:szCs w:val="28"/>
        </w:rPr>
        <w:t xml:space="preserve"> carcinomul renal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Stadializarea carcinomului renal:</w:t>
      </w:r>
      <w:r w:rsidRPr="003B2B0E">
        <w:rPr>
          <w:rFonts w:ascii="Times New Roman" w:hAnsi="Times New Roman" w:cs="Times New Roman"/>
          <w:i/>
          <w:iCs/>
          <w:sz w:val="28"/>
          <w:szCs w:val="28"/>
        </w:rPr>
        <w:t xml:space="preserve"> stadiul IV: boala metastatică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iniţiere a tratamentului</w:t>
      </w:r>
      <w:r w:rsidRPr="003B2B0E">
        <w:rPr>
          <w:rFonts w:ascii="Times New Roman" w:hAnsi="Times New Roman" w:cs="Times New Roman"/>
          <w:i/>
          <w:iCs/>
          <w:sz w:val="28"/>
          <w:szCs w:val="28"/>
        </w:rPr>
        <w:t xml:space="preserve"> - Tratamentul pacienţilor cu cancer renal avansat după eşecul terapiei cu interferon sau interleukină 2 sau la pacienţi consideraţi neeligibili pentru terapia cu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Doza recomandată şi mod de administrare:</w:t>
      </w:r>
      <w:r w:rsidRPr="003B2B0E">
        <w:rPr>
          <w:rFonts w:ascii="Times New Roman" w:hAnsi="Times New Roman" w:cs="Times New Roman"/>
          <w:i/>
          <w:iCs/>
          <w:sz w:val="28"/>
          <w:szCs w:val="28"/>
        </w:rPr>
        <w:t xml:space="preserve"> Doza recomandată pentru adulţi este de 800 mg zilnic (câte două comprimate de 200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vârstnici: Nu este necesară ajustarea dozei la pacienţii vârstnici (peste 65 de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Insuficienţă renală: Nu este necesară ajustarea dozei la pacienţii cu insuficienţă renală uşoară până la moderată. Nu există date privind pacienţii care necesită 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Ajustări ale dozei:</w:t>
      </w:r>
      <w:r w:rsidRPr="003B2B0E">
        <w:rPr>
          <w:rFonts w:ascii="Times New Roman" w:hAnsi="Times New Roman" w:cs="Times New Roman"/>
          <w:i/>
          <w:iCs/>
          <w:sz w:val="28"/>
          <w:szCs w:val="28"/>
        </w:rPr>
        <w:t xml:space="preserve"> În vederea controlului reacţiilor adverse ce pot apărea în cursul tratamentului se poate impune întreruperea sau reducerea dozei la două comprimate de 200 mg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Perioada de tratament:</w:t>
      </w:r>
      <w:r w:rsidRPr="003B2B0E">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 clinică, imagistică (ecografie, CT), biochimică, la maximum 3 luni sau în funcţie de simptomatologie.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Reacţii adverse inacceptabile şi necontrolabile chiar şi după reducerea dozelor sau după terapia simptomatică specifică a reacţiilor adverse apărute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Definiţia afecţiunii:</w:t>
      </w:r>
      <w:r w:rsidRPr="003B2B0E">
        <w:rPr>
          <w:rFonts w:ascii="Times New Roman" w:hAnsi="Times New Roman" w:cs="Times New Roman"/>
          <w:i/>
          <w:iCs/>
          <w:sz w:val="28"/>
          <w:szCs w:val="28"/>
        </w:rPr>
        <w:t xml:space="preserve"> carcinom tiroidian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Stadializarea carcinomului tiroidian:</w:t>
      </w:r>
      <w:r w:rsidRPr="003B2B0E">
        <w:rPr>
          <w:rFonts w:ascii="Times New Roman" w:hAnsi="Times New Roman" w:cs="Times New Roman"/>
          <w:i/>
          <w:iCs/>
          <w:sz w:val="28"/>
          <w:szCs w:val="28"/>
        </w:rPr>
        <w:t xml:space="preserve"> carcinom tiroidian diferenţiat (papilar/folicular/cu celule Hürthle) progresiv, local avansat sau metastatic, refractar la tratamentul cu iod radioactiv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vârstă &gt;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 0 - 2;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leziuni măsurabile conform RECIST;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TSH &lt; 0,5 mU/L;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normale ale TA (&lt; 150/90 mmHg);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FE</w:t>
      </w:r>
      <w:r w:rsidRPr="003B2B0E">
        <w:rPr>
          <w:rFonts w:ascii="Times New Roman" w:hAnsi="Times New Roman" w:cs="Times New Roman"/>
          <w:i/>
          <w:iCs/>
          <w:sz w:val="28"/>
          <w:szCs w:val="28"/>
          <w:vertAlign w:val="subscript"/>
        </w:rPr>
        <w:t>vs</w:t>
      </w:r>
      <w:r w:rsidRPr="003B2B0E">
        <w:rPr>
          <w:rFonts w:ascii="Times New Roman" w:hAnsi="Times New Roman" w:cs="Times New Roman"/>
          <w:i/>
          <w:iCs/>
          <w:sz w:val="28"/>
          <w:szCs w:val="28"/>
        </w:rPr>
        <w:t xml:space="preserve">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alte subtipuri de cancere tiroidiene (anaplastic, medular, limfom, sarcom);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infarct miocardic acut, AVC, TEP, TVP, bypass coronarian, montare stent coronarian în ultimele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tratamente anterioare chimioterapice sau cu thalidomidă;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tratamente anterioare cu inhibitori angiogenici sau agenţi anti-VEGF, inhibitori de tirozin-kinază;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HVB, HVC, 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400 mg x 2/zi p.o.</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modificare a dozei/întrerupere: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toxicitatea cutanată;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HTA - în cazurile de HTA severă sau persistentă ori de criză hipertensivă chiar sub instituirea terapiei antihipertensive, va fi evaluată necesitatea opririi tratamentului cu sorafenib;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hemoragie - dacă un eveniment hemoragic necesită intervenţie medicală, se recomandă a se lua în considerare oprirea permanentă a tratamentului cu sorafenib;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ICC - la pacienţii care dezvoltă ischemie cardiacă şi/sau infarct miocardic se va lua în considerare întreruperea sau încetarea tratamentului cu sorafenib.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până la progresia bolii sau apariţia toxicităţilor ce depăşesc beneficiul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w:t>
      </w:r>
      <w:r w:rsidRPr="003B2B0E">
        <w:rPr>
          <w:rFonts w:ascii="Times New Roman" w:hAnsi="Times New Roman" w:cs="Times New Roman"/>
          <w:i/>
          <w:iCs/>
          <w:sz w:val="28"/>
          <w:szCs w:val="28"/>
        </w:rPr>
        <w:t xml:space="preserve"> Se va monitoriza imagistic progresia bolii la 3 luni, precum şi toxicitatea hepatică (AST, ALT, bilirubină), TA şi EKG (interval QTc).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ÎN ARTRITA IDIOPATICĂ JUVENILĂ PRIVIND UTILIZAREA AGENŢILOR BIOLOGICI: ADALIMUMABUM****, ETANERCEPTUM****, ABATACEPTUM****, TOCILIZUMABUM****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dezvoltă distrugeri articulare care necesită endoprotezare precoce. Prevalenţa AIJ este de 0,1 la 1000 copii.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a pacienţilor cu artrită idiopatică juvenilă în tratamentul cu blocanţi de TNF alfa (****Etanerceptum, ****Adalimumabum), ****Abataceptum, ****Tocilizumabum: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este necesară îndeplinirea cumulativă a următoarelor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vârsta: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1.1. pacienţi cu vârstă între 2 - 18 ani pentru etanerceptum, adalimumabum şi tocilizumabum, pacienţi cu vârstă între 6 - 18 ani pentru abataceptum;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forme active de boală, identificate pe baza următoarelor semne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2.1. cel puţin 5 articulaţii tumefiate şi/sau;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2.2. cel puţin 3 articulaţii cu mobilitatea diminuată şi durere la mişcare, sensibilitate la presiune sau ambele;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2.3. prezenţa manifestărilor de mai sus în ciuda tratamentului cu: metotrexat în doză de 0,6 mg/kg/săptămână sau 10 - 15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/săptămână fără a depăşi doza de 20 mg/săptămână (doza adultului) timp de 3 luni sau au prezentat reacţii adverse inacceptabile la acesta sau sulfasalazină în doză de 50 mg/kg/zi timp de 3 luni sau au prezentat reacţii adverse inacceptabile la aceasta;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2.4. boala nu a putut fi controlată decât prin corticoterapie generală cu doze de felul celor care expun copilul la reacţii adverse inacceptabile (peste 0,25 mg/kg/24 ore echivalent prednisonum);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absenţa contraindicaţiilor recunoscute la terapiile biologice indicate.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Screeningul necesar înainte de orice iniţiere a terapiei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Tuberculoza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testul cutanat la tuberculină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testul cutanat la tuberculină), de obicei la 6 - 12 luni (la reevaluare se va folosi acelaşi test care a fost folosit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Hepatitele virale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artritei idiopatice juvenile poate fi iniţiată, precum şi schema de monitorizare a siguranţei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managementul infecţiei cu VHB şi VHC la pacienţii cu terapii biologice medicul curant va utiliza recomandările in extenso din Ghidul de tratament al poliartritei reumatoide elaborat de Societatea Română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Schema terapeutică cu agenţi biologici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Alegerea terapiei biologice se va face ţinând seama de forma de boală, particularităţile pacientului şi criteriile de excludere şi contraindicaţiile fiecărui produs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Tratamentul cu Adalimumabum în asociere cu metotrexatul este indicat în tratamentul artritei juvenile idiopatice, forma poliarticulară, la pacienţi cu vârsta de 2 ani şi peste, atunci când răspunsul la unul sau mai multe medicamente antireumatice modificatoare de boală (MARMB) a fost inadecvat. Doza de Adalimumabum recomandată pentru pacienţii cu vârsta între 2 - 12 ani este de 24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astfel: pentru pacienţii cu vârsta între 2 - 4 ani până la maximum 20 mg adalimumabum şi pentru pacienţii cu vârsta între 4 - 12 ani până la maximum 40 mg adalimumabum administrate injectabil subcutanat la două săptămâni. La pacienţii cu vârsta de 13 ani şi peste se administrează o doză de 40 mg la două săptămâni fără să se ţină cont de suprafaţa corporală.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Adalimumabum este de asemenea indicat în tratamentul artritei asociate entezitei la pacienţi cu vârsta de 6 ani şi peste, care nu au avut un răspuns adecvat la tratamentul convenţional sau care au intoleranţă la acest tratament. Doza de adalimumabum recomandată este de 24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până la o doză de maximum 40 mg administrat o dată la două săptămâni prin injecţie subcutanată.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Adalimumabum poate fi administrat în monoterapie în caz de intoleranţă la metotrexat sau atunci când tratamentul continuu cu metotrexat este inadecvat.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Tratamentul cu Etanerceptum se începe 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diagnosticaţi cu AIJ poliarticular cu factor reumatoid pozitiv sau negativ şi oligoartrite extinse la copii şi adolescenţi cu vârste peste 2 ani care au prezentat un răspuns necorespunzător la tratamentul cu metotrexat sau intoleranţă la acest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artritei psoriazice la adolescenţi începând cu vârsta de 12 ani care au prezentat un răspuns necorespunzător la tratamentul cu metotrexat sau intoleranţă la acest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artritei asociate entezitei la adolescenţi începând cu vârsta de 12 ani care au prezentat un răspuns necorespunzător la tratamentul cu metotrexat sau intoleranţă la acest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Utilizarea etanercept la copiii cu vârste mai mici de 2 ani nu a fost studiată.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Etanerceptum se poate administra în regim de monoterapie în caz de intoleranţă la metotrexat sau atunci când tratamentul continuu cu metotrexat este ineficient.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Tratamentul cu Abataceptum este indicat la pacienţii cu AIJ poliarticulară cu FR+ sau FR- care nu au răspuns la cel puţin un blocant TNF. Doza, la pacienţii cu greutate corporală mai mică de 75 kg, este de 10 mg/kg, calculată pe baza greutăţii corporale a pacientului la fiecare administrare. La copiii şi adolescenţii cu greutate corporală de 75 kg sau mai mare, Abataceptum se va administra respectând schema terapeutică cu dozele recomandate pentru adulţi, fără a se depăşi o doză maximă de 1000 mg. Abataceptum se va administra sub formă de perfuzie intravenoasă cu durata de 30 minute. După administrarea iniţială, abataceptum trebuie administrat la 2 şi la 4 săptămâni după prima perfuzie şi la interval de 4 săptămâni după aceea.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Abataceptum se poate administra în regim de monoterapie în caz de intoleranţă la metotrexat sau atunci când tratamentul continuu cu metotrexat este ineficient.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Tratamentul cu Tocilizumabum este indicat în asociere cu metotrexat la pacienţii cu artrită idiopatică juvenilă forma sistemică care au avut un răspuns inadecvat la tratamentele anterioare cu AINS şi corticosteroizi sistemici, precum şi în asociere cu metotrexat, la pacienţii cu vârsta de peste 2 ani cu artrită idiopatică juvenilă poliarticulară (cu factor reumatoid pozitiv sau negativ şi oligoarticulară extinsă) care au avut un răspuns inadecvat la tratamentul anterior cu metotrexat.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Tocilizumabum poate fi administrat şi în monoterapie atunci când tratamentul cu metotrexat a dus la efecte secundare majore.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pacienţii cu artrită idiopatică juvenilă forma sistemică cu greutate mai mare sau egală cu 30 kg, doza de tocilizumabum este de 8 mg/kgc administrat în pev o dată la 2 săptămâni, iar pentru pacienţii cu greutate mai mică de 30 kg, doza este 12 mg/kgc administrat în pev o dată la 2 săptămâni. Doza se calculează la fiecare administrare şi se ajustează în funcţie de greutatea corporală.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pacienţii cu artrită idiopatică juvenilă forma poliarticulară cu greutate mai mare sau egală cu 30 kg, doza de tocilizumabum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III. Evaluarea răspunsului la tratamentul cu agenţi biologici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nonresponderi la unul dintre agenţii biologici sau care au dezvoltat o reacţie adversă care să impună oprirea tratamentului, în baza unui referat medical justificativ, motivat cu documente medicale, medicul curant este singurul care poate propune schimbarea tratamentului cu un alt agent biologic.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Definirea ameliorării: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&gt; = 30% reducere a scorului în cel puţin 3 din cele 5 criterii şi (eventual);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&gt; = 30% creştere a scorului în nu mai mult decât unul dintre cele 5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Definirea agravării (puseului):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&gt; = 30% creştere a scorului în cel puţin 3 din cele 5 criterii şi (eventual);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&gt; = 30% reducere a scorului în nu mai mult decât unul dintre cele 5 criterii sau c) cel puţin 2 articulaţii rămase active.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excludere din tratamentul cu agenţi biologici a pacienţilor: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fete gravide, care alăptează sau active din punct de vedere sexual şi care nu utilizează mijloace contraceptive eficiente;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infecţii severe precum: sepsis, abcese, infecţii oportuniste, infecţie a unei proteze articulare aflate in situ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tuberculoză activă;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afecţiuni maligne;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bolnavi cu insuficienţă cardiacă congestivă severă (NYHA III - 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bolnavi cu LES sau sindroame lupus-like;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reacţii de hipersensibilitate la substanţa activă sau la excipienţi (anafilaxie, reacţii anafilactoide).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Precauţii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se vor administra concomitent două medicamente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se vor administra vaccinuri vii atenuate în timpul tratamentului sau în primele 3 luni de la întreruperea 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Înaintea iniţierii tratamentului biologic, bolnavii vor fi complet vaccinaţi în prealabil, în acord cu schemele de vaccinare din programele naţionale.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NOTĂ: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Medicul curant care are dreptul de a prescrie tratament completează fişa pacientului care conţine date despre: diagnosticul cert de artrită idiopatică juvenilă după criteriile ACR, confirmat într-un centru universitar; istoricul bolii (debut, evoluţie, scheme terapeutice anterioare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(VSH, CRP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La iniţierea tratamentului cu agenţi biologici este obligatorie menţionarea rezultatului testării QuantiFERON TB Gold Test (teste imunologice de tip IGRA = interferon gamma release assay) sau a testării cutanate la tuberculină (TCT).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Înaintea iniţierii tratamentului biologic, pacientul pediatric va face dovada vaccinării complete conform schemei MS, inclusiv a vaccinărilor antipneumococică, antivaricelă şi antihepatită A sau dovada că au prezentat aceste boli.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3. Medicul curant care întocmeşte dosarul poartă întreaga răspundere pentru corectitudinea informaţiilor medicale furnizate, având obligaţia de a păstra copii după documentele-sursă ale pacientului şi a le pune la dispoziţia Comisiei de experţi la solicitarea acesteia. Va fi asigurat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Declaraţia de consimţământ privind tratamentul aplicat va fi reînnoită doar dacă se modifică schema terapeutică, agentul biologic sau medicul curant. În restul situaţiilor declaraţia de consimţământ se trimite o singură dată.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de specialitate care are dreptul de a prescrie tratament specific în conformitate cu </w:t>
      </w:r>
      <w:r w:rsidRPr="003B2B0E">
        <w:rPr>
          <w:rFonts w:ascii="Times New Roman" w:hAnsi="Times New Roman" w:cs="Times New Roman"/>
          <w:i/>
          <w:iCs/>
          <w:color w:val="008000"/>
          <w:sz w:val="28"/>
          <w:szCs w:val="28"/>
          <w:u w:val="single"/>
        </w:rPr>
        <w:t>Hotărârea Guvernului nr. 720/2008</w:t>
      </w:r>
      <w:r w:rsidRPr="003B2B0E">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completează personal în dosarul pacientului care conţine date despre: diagnosticul cert de artrită idiopatică juvenilă după criteriile ACR;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a inflamaţiei (VSH, CRP cantitativ), avizul medicului pneumolog în cazul în care determinarea QuantiFERON TB sau a TCT este pozitivă. Scala analogă vizuală (VAS) pentru evaluarea globală a activităţii bolii de către pacient este completată direct de pacient pe fişă, aceasta fiind semnată şi datată de către părinte sau tutorele legal.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Dosarul completat şi semnat de către medicul curant se depune la casa de asigurări de sănătate care decontează tratamentul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Pentru iniţierea terapiei biologice se impune certificarea de către un medic în specialitatea pediatrie, cu atestat de studii complementare în reumatologie pediatrică dintr-un centru universitar (Bucureşti, Oradea, Iaşi, Cluj, Târgu Mureş, Constanţa, Timişoara) a diagnosticului, a gradului de activitate al bolii şi a necesităţii instituirii tratamentului biologic.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ÎN ARTROPATIA PSORIAZICĂ PRIVIND UTILIZAREA AGENŢILOR BIOLOGICI INFLIXIMABUM**** (ORIGINAL ŞI BIOSIMILAR), ADALIMUMABUM****, ETANERCEPTUM****, GOLIMUMABUM**** (L040M)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Artropatia psoriazică (AP) este o artropatie inflamatorie cu prevalenţa cuprinsă între 0,1 şi 1% ce apare la aproximativ o treime din bolnavii afectaţi de psoriazis, având o distribuţie egală între sexe. Artropatia psoriazică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Diagnosticul cert de artropatie psoriazică este realizat cu ajutorul criteriilor CASPAR (Classification criteria for Psoriatic Arthritis):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Artrita definită periferică şi/sau afectare axială plus 3 puncte din următoarele: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psoriazis manifest;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 personal de psoriazis (în absenţa manifestării curente);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istoric familial pozitiv pentru psoriazis (în absenţa psoriazisului manifest şi a istoricului personal de psoriazis);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dactilită;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osoase juxtaarticulare - periostită;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absenţa factorului reumatoid;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distrofie unghială.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Artrita definită periferică poate avea următoarele forme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oligoartrita asimetrică;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poliartrita simetrică;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artrita IFD;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artrita mutilantă.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Afectarea axială în artropatia psoriazică cuprinde una din următoarele manifestări: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sacroiliita;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spondilita;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entezita achiliană.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Tratamentul artropatiei psoriazice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Antiinflamatoarele nonsteroidiene (AINS) se folosesc pentru controlul durerii şi al simptomelor, mai ales în formele cu afectare axială.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boală activă şi afectare periferică tratamentul cu medicamente de fond remisive trebuie început cât mai devreme (ideal în primele 6 săptămâni de la 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Cele mai utilizate terapii remisive sunt reprezentate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Methotrexatum (MTX) - doza maximă uzuală: 20 mg/săptămână - reprezintă de obicei preparatul remisiv de prima alegere, cu excepţia cazurilor când este contraindicat.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Leflunomidum (LEF) - 20 mg/zi - poate fi prescris inclusiv ca primă alegere, fiind o alternativă la MTX, sau când MTX este contraindicat.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Sulfasalazinum (SSZ) - doza uzuală 2 - 3 g/zi - poate fi prescris inclusiv ca primă alegere, fiind o alternativă la MTX sau când MTX este contraindicat.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Ciclosporinum 3 - 5 mg/kgc/zi.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Terapia anti TNF alfa.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În funcţie de evoluţie, care este monitorizată clinic şi biologic, de obicei lunar, dar cel puţin o dată la fiecare 3 luni, medicul curant va modifica schema de tratament, urmărind controlul cât mai adecvat al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este singurul care poate evalua corect gradul de răspuns la terapie şi poate încadra cazul ca nonresponder sau parţial responder la tratamentul remisiv clasic, situaţie în care se poate indica utilizarea terapiilor blocante de TNF alfa.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a pacienţilor cu artropatie psoriazică în tratamentul cu blocanţi de TNF alfa (Infliximabum****, Adalimumabum****, Etanerceptum****, Golimumabum****)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Diagnostic cert de artropatie psoriazică conform criteriilor CASPAR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Boală activă şi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Boala activă se defineşte ca prezenţa a cel puţin 5 articulaţii dureroase şi tumefiate (evaluarea articulară la artropatia psoriazică se face pentru 68 de articulaţii dureroase şi 66 de articulaţii tumefiate; prezenţa dactilitei sau a entezitei se cuantifică ca o articulaţie), în cel puţin două ocazii diferite, separate între ele printr-un interval de cel puţin o lună împreună cu cel puţin două criterii din următoarele: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 VSH mai mare 28 mm la o 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proteina C reactivă (PCR) x 3 valoarea normală (determinată cantitativ, nu se admit evaluări calitative sau semicantitative);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evaluarea globală a pacientului privind evoluţia bolii (pe scala VAS de 0 - 100, care notează cu 0 = boala inactivă şi 100 = boală foarte activă), cu un scor între 60 şi 100;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evaluarea globală a medicului privind evoluţia bolii (pe scala VAS de 0 - 100, care notează cu 0 = boală inactivă şi 100 = boală foarte activă), cu un scor între 60 şi 100;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la iniţierea terapiei biologice, medicul curant are obligaţia să efectueze şi evaluarea bolii atât de către medic, cât şi de către pacient pe scala Likert de 1 - 5, care notează cu 1 = foarte bine, fără simptome, fără limitarea activităţii normale şi 5 = foarte rău, cu simptome severe cu imposibilitatea desfăşurării activităţilor normale (vezi mai jos scala Likert), utilă pentru monitorizarea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Lipsa de răspuns la tratamentul remisiv administrat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Un pacient cu artropatie psoriazică poate fi considerat ca nonresponder la terapia remisivă clasică în cazul persistenţei semnelor şi simptomelor de artropatie psoriazică activă, în pofida a cel puţin două cure terapeutice cu câte un preparat remisiv, administrat la dozele maxime recomandate, respectiv: 20 mg/săptămână pentru Methotrexatum; 20 mg/zi pentru Leflunomidum; 2 - 3 g/zi Sulfasalazinum; 3 - 5 mg/kgc/zi pentru Ciclosporinum - timp de cel puţin 12 săptămâni fiecare.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Screeningul necesar înainte de orice iniţiere a terapiei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Înaintea iniţierii terapiei cu oricare dintre agenţii biologici se va evalua riscul pacientului cu artrită psoriazică de a dezvolta tuberculoză şi reactivarea unei hepatite cronice B, C sau D (în condiţiile în care această populaţie are risc mare de TB şi de reactivare mai ales a infecţiei cronice cu virus hepatitic B, C sau 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Tuberculoza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TCT), de obicei la 6 - 12 luni (la reevaluare se va folosi acelaşi test care a fost folosit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Hepatitele virale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artropatiei psoriazice poate fi iniţiată, precum şi schema de monitorizare a siguranţei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managementul infecţiei cu VHB, VHD şi VHC la pacienţii cu terapii biologice medicul curant va utiliza recomandările in extenso din Ghidul de tratament al artropatiei psoriazice elaborat de Societatea Română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Scheme terapeutice cu blocanţi de TNF alfa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la care sunt îndeplinite criteriile privind iniţierea terapiei cu blocanţi TNF alfa medicul curant va alege un preparat biologic, ţinând seama de criteriile de excludere şi contraindicaţiile fiecărui produs în parte şi particularităţile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Infliximabum (original, biosimilar)****:</w:t>
      </w:r>
      <w:r w:rsidRPr="003B2B0E">
        <w:rPr>
          <w:rFonts w:ascii="Times New Roman" w:hAnsi="Times New Roman" w:cs="Times New Roman"/>
          <w:i/>
          <w:iCs/>
          <w:sz w:val="28"/>
          <w:szCs w:val="28"/>
        </w:rPr>
        <w:t xml:space="preserve"> în doze de 5 mg/kgc, în PEV, administrat în ziua 0 şi apoi la 2 şi 6 săptămâni, ulterior la fiecare 8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Etanerceptum****:</w:t>
      </w:r>
      <w:r w:rsidRPr="003B2B0E">
        <w:rPr>
          <w:rFonts w:ascii="Times New Roman" w:hAnsi="Times New Roman" w:cs="Times New Roman"/>
          <w:i/>
          <w:iCs/>
          <w:sz w:val="28"/>
          <w:szCs w:val="28"/>
        </w:rPr>
        <w:t xml:space="preserve"> 25 mg de 2 ori pe săptămână sau 50 mg o dată pe săptămână, subcutanat.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Adalimumabum****:</w:t>
      </w:r>
      <w:r w:rsidRPr="003B2B0E">
        <w:rPr>
          <w:rFonts w:ascii="Times New Roman" w:hAnsi="Times New Roman" w:cs="Times New Roman"/>
          <w:i/>
          <w:iCs/>
          <w:sz w:val="28"/>
          <w:szCs w:val="28"/>
        </w:rPr>
        <w:t xml:space="preserve"> 40 mg o dată la 2 săptămâni, subcutanat.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Golimumabum****:</w:t>
      </w:r>
      <w:r w:rsidRPr="003B2B0E">
        <w:rPr>
          <w:rFonts w:ascii="Times New Roman" w:hAnsi="Times New Roman" w:cs="Times New Roman"/>
          <w:i/>
          <w:iCs/>
          <w:sz w:val="28"/>
          <w:szCs w:val="28"/>
        </w:rPr>
        <w:t xml:space="preserve"> 50 mg injectabil subcutanat administrat o dată pe lună în aceeaşi dată a lunii. La pacienţii cu greutate peste 100 kg care nu ating răspunsul clinic după 3 sau 4 doze golimumab 50 mg se creşte doza la 100 mg o dată pe lună în aceeaşi dată a lunii.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Toţi blocanţii de TNF alfa se utilizează de regulă asociat cu Methotrexatum (sau ca alternativă Leflunomidum, Sulfasazalzinum ori Cyclosporinum în caz de intoleranţă digestivă, reacţii adverse sau indisponibilitate pe piaţa farmaceutică a Methotrexatum).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preparatul blocant TNF alfa nu se foloseşte asociat cu un remisiv sintetic din motive obiective, justificate şi documentate, medicul curant poate indica, în funcţie de particularităţile cazului, </w:t>
      </w:r>
      <w:r w:rsidRPr="003B2B0E">
        <w:rPr>
          <w:rFonts w:ascii="Times New Roman" w:hAnsi="Times New Roman" w:cs="Times New Roman"/>
          <w:b/>
          <w:bCs/>
          <w:i/>
          <w:iCs/>
          <w:sz w:val="28"/>
          <w:szCs w:val="28"/>
        </w:rPr>
        <w:t>monoterapia biologică, pe care o va justifica cu documente medicale</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la tratamentul cu blocanţi de TNF alfa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biologic anti TNF alfa este continuat atâta vreme cât pacientul răspunde la terapie (îndeplinind criteriile de ameliorare de mai jos) şi nu dezvoltă reacţii adverse care să impună oprirea terapiei. Evaluarea răspunsului la tratament se face la fiecare 6 luni de tratament efectiv.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la tratament este apreciat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indicele compozit numit PsARC (Psoriatic Arthritis Response Criteria) (Criteriile de răspuns în artropatia psoriazică). Acesta include: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de articulaţii dureroase din 68 evaluate;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de articulaţii tumefiate din 66 evaluate;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bolii pe scară Likert (1 - 5) de către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bolii pe scara Likert (1 - 5) de către medic;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modificarea reactanţilor de fază acută a inflamaţiei (VSH, PCR)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Responder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este considerat responder şi poate continua tratamentul cu condiţia existenţei unui răspuns terapeutic, definit ca: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Răspuns PsARC, adică ameliorarea a cel puţin 2 parametrii din cei 4 menţionaţi în PsARC (între care cel puţin unul trebuie să fie scor articular), în lipsa înrăutăţirii oricărui alt parametru urmărit.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Ameliorarea reactanţilor de fază acută a inflamaţiei (VSH, PCR)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Ameliorarea se defineşte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1.1. scăderea cu cel puţin 30% a scorurilor articulare (nr. de articulaţii dureroase, nr. de articulaţii tumefiate din 68, respectiv 66 evaluate);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1.2. scăderea cu cel puţin o unitate a evaluărilor globale pe scala Likert (1 - 5) (pacient şi medic);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Înrăutăţirea se defineşte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2.1. creşterea cu peste 30% a scorurilor articulare (nr. de articulaţii dureroase, nr. de articulaţii tumefiate din 68, respectiv 66 evaluate);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2.2. creşterea cu o unitate sau mai mult a evaluărilor globale pe scala Likert (1 - 5) (pacient şi medic).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este singurul care poate evalua corect gradul de răspuns la terapie şi poate încadra cazul ca nonresponder la tratamentul administrat.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Remisiunea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Este definită prin absenţa activităţii bolii la nivel articular periferic şi axial, cutanat, unghial, absenţa entezitei şi a dactilitei, prezenţa valorilor normale ale VSH şi PCR.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Nonresponder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este considerat nonresponder dacă după 6 luni de tratament nu îndeplineşte criteriile de ameliorare menţionate anterior sau prezintă un criteriu de înrăutăţire. La pacienţii nonresponderi la tratamentul biologic administrat sau care au dezvoltat o reacţie adversă care să impună oprirea respectivului tratament, în baza unui referat medical justificativ, motivat cu documente medicale, medicul curant este singurul care poate propune iniţierea tratamentului biologic cu un alt preparat anti TNF alfa.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6 luni prevăzute pentru evaluarea uzuală de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Atitudinea la pacienţii aflaţi în remisiune persistentă (boală inactivă)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w:t>
      </w:r>
      <w:r w:rsidRPr="003B2B0E">
        <w:rPr>
          <w:rFonts w:ascii="Times New Roman" w:hAnsi="Times New Roman" w:cs="Times New Roman"/>
          <w:b/>
          <w:bCs/>
          <w:i/>
          <w:iCs/>
          <w:sz w:val="28"/>
          <w:szCs w:val="28"/>
        </w:rPr>
        <w:t>definită prin absenţa activităţii bolii la nivel articular periferic şi axial, cutanat, unghial, absenţa entezitei şi a dactilitei, prezenţa valorilor normale ale VSH şi PCR</w:t>
      </w:r>
      <w:r w:rsidRPr="003B2B0E">
        <w:rPr>
          <w:rFonts w:ascii="Times New Roman" w:hAnsi="Times New Roman" w:cs="Times New Roman"/>
          <w:i/>
          <w:iCs/>
          <w:sz w:val="28"/>
          <w:szCs w:val="28"/>
        </w:rPr>
        <w:t>) la 2 evaluări consecutive la interval de 6 luni, se indică ca tratamentul biologic administrat să fie redus progresiv. Această reducere a expunerii la terapie biologică se face treptat, monitorizând evoluţia pacientului, cu posibilitatea revenirii în orice moment la schema iniţială în cazul unui puseu evolutiv de boală.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Reducerea expunerii la agentul biologic se face după cum urmează: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Infliximabum</w:t>
      </w:r>
      <w:r w:rsidRPr="003B2B0E">
        <w:rPr>
          <w:rFonts w:ascii="Times New Roman" w:hAnsi="Times New Roman" w:cs="Times New Roman"/>
          <w:i/>
          <w:iCs/>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Etanerceptum</w:t>
      </w:r>
      <w:r w:rsidRPr="003B2B0E">
        <w:rPr>
          <w:rFonts w:ascii="Times New Roman" w:hAnsi="Times New Roman" w:cs="Times New Roman"/>
          <w:i/>
          <w:iCs/>
          <w:sz w:val="28"/>
          <w:szCs w:val="28"/>
        </w:rPr>
        <w:t xml:space="preserve"> pentru doza de 50 mg/săpt. injectabil subcutan - se creşte intervalul între administrări la 10 zile timp de 6 luni, apoi la 2 săptămâni,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Adalimumabum</w:t>
      </w:r>
      <w:r w:rsidRPr="003B2B0E">
        <w:rPr>
          <w:rFonts w:ascii="Times New Roman" w:hAnsi="Times New Roman" w:cs="Times New Roman"/>
          <w:i/>
          <w:iCs/>
          <w:sz w:val="28"/>
          <w:szCs w:val="28"/>
        </w:rPr>
        <w:t xml:space="preserve"> 40 mg injectabil subcutan - se creşte intervalul între administrări la 3 săptămâni timp de 6 luni, apoi la o lună,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Golimumabum</w:t>
      </w:r>
      <w:r w:rsidRPr="003B2B0E">
        <w:rPr>
          <w:rFonts w:ascii="Times New Roman" w:hAnsi="Times New Roman" w:cs="Times New Roman"/>
          <w:i/>
          <w:iCs/>
          <w:sz w:val="28"/>
          <w:szCs w:val="28"/>
        </w:rPr>
        <w:t xml:space="preserve"> 50 mg injectabil subcutan - se creşte intervalul la 6 săptămâni timp de 6 luni, apoi la 2 luni, în aceeaşi dată a lunii,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 din tratamentul cu blocanţi de TNFα a pacienţilor: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 cu infecţii severe, precum: stare septică, abcese, tuberculoză activă, infecţii oportuniste; artrite septice pe o articulaţie nativă sau protezată în ultimele 12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2. pacienţi cu insuficienţă cardiacă congestivă severă (NYHA clasa III/IV);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antecedente de hipersensibilitate la infliximabum, la etanerceptum, la adalimumabum, la golimumabum sau la proteine murine sau la oricare dintre excipienţii produsului folosit;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readministrarea după un interval liber de peste 16 săptămâni (în cazul DCI infliximabum);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administrarea concomitentă a vaccinurilor cu germeni vii;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sarcina/alăptarea pentru agenţii TNF menţionaţi (Infliximabum, adalimumabum, golimumabum, etanerceptum);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afecţiuni maligne, exceptând carcinomul bazocelular sau neoplazii diagnosticate şi tratate cu peste 5 ani în urmă; avizul oncologului este obligatoriu;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pacienţi cu lupus sau sindroame asemănătoare lupusului;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orice contraindicaţii recunoscute ale blocanţilor de TNFα;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blocanţii TNF folosesc cu prudenţă la cei cu infecţie cronică VHC sau VHB/VHD, cu avizul şi recomandarea terapeutică a medicului gastroenterolog/boli infecţioase şi cu monitorizare atentă;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11. terapia PUVA cu doze mai mari de 1.000 jouli;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12. lipsa/retragerea consimţământului pacientului faţă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13. pierderea calităţii de asigurat;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14. în cazul nonaderenţei la tratament, medicul curant va evalua oportunitatea continuării terapiei biologice, având în vedere îndeplinirea tuturor criteriilor de continuare/modificare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Medicul de specialitate care are dreptul de a prescrie tratament specific</w:t>
      </w:r>
      <w:r w:rsidRPr="003B2B0E">
        <w:rPr>
          <w:rFonts w:ascii="Times New Roman" w:hAnsi="Times New Roman" w:cs="Times New Roman"/>
          <w:i/>
          <w:iCs/>
          <w:sz w:val="28"/>
          <w:szCs w:val="28"/>
        </w:rPr>
        <w:t xml:space="preserve"> în conformitate cu </w:t>
      </w:r>
      <w:r w:rsidRPr="003B2B0E">
        <w:rPr>
          <w:rFonts w:ascii="Times New Roman" w:hAnsi="Times New Roman" w:cs="Times New Roman"/>
          <w:i/>
          <w:iCs/>
          <w:color w:val="008000"/>
          <w:sz w:val="28"/>
          <w:szCs w:val="28"/>
          <w:u w:val="single"/>
        </w:rPr>
        <w:t>Hotărârea Guvernului nr. 720/2008</w:t>
      </w:r>
      <w:r w:rsidRPr="003B2B0E">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informaţii demografice şi generale despre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diagnosticul cert de artropatie psoriazică conform criteriilor CASPAR;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antecedente semnificative şi comorbidităţi;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starea clinică actuală [NAD, NAT, VAS (pacient, medic), Likert (pacient, medic), deficite funcţionale];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nivelul reactanţilor de fază acută (VSH, CRP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rezultatele screeningului pentru TBC (inclusiv rezultat test QuantiFERON), avizul medicului pneumolog în cazul unui rezultat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rezultatele testelor pentru VHB, VHC şi VHD, avizul medicului gastroenterolog sau infecţionist în cazul unui rezultat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alte teste de laborator relevante, conform fişei de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gradului de leziuni osteo-articulare (imagistic: radiologic);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justificarea recomandării tratamentului cu agenţi biologici (verificarea îndeplinirii criteriilor de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preparatul biologic recomandat: DCI şi denumire comercială, precizând doza şi schema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Scala VAS şi scala Likert de evaluare a bolii de către pacient este completată direct de pacient pe fişă, acesta semnând şi datând personal.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care întocmeşte dosarul poartă întreaga răspundere pentru corectitudinea informaţiilor medicale incluse, având obligaţia de a păstra copii de pe documentele-sursă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i/>
          <w:iCs/>
        </w:rPr>
        <w:t xml:space="preserve">                         </w:t>
      </w:r>
      <w:r w:rsidRPr="003B2B0E">
        <w:rPr>
          <w:rFonts w:ascii="Courier New" w:hAnsi="Courier New" w:cs="Courier New"/>
          <w:b/>
          <w:bCs/>
          <w:i/>
          <w:iCs/>
        </w:rPr>
        <w:t>Scara Likert pentru Artropatia psoriazică</w:t>
      </w:r>
    </w:p>
    <w:p w:rsidR="003B2B0E" w:rsidRPr="003B2B0E" w:rsidRDefault="003B2B0E" w:rsidP="003B2B0E">
      <w:pPr>
        <w:autoSpaceDE w:val="0"/>
        <w:autoSpaceDN w:val="0"/>
        <w:adjustRightInd w:val="0"/>
        <w:spacing w:after="0" w:line="240" w:lineRule="auto"/>
        <w:rPr>
          <w:rFonts w:ascii="Courier New" w:hAnsi="Courier New" w:cs="Courier New"/>
          <w:b/>
          <w:bCs/>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b/>
          <w:bCs/>
          <w:i/>
          <w:iCs/>
        </w:rPr>
        <w:t xml:space="preserve">    Pacient:</w:t>
      </w:r>
      <w:r w:rsidRPr="003B2B0E">
        <w:rPr>
          <w:rFonts w:ascii="Courier New" w:hAnsi="Courier New" w:cs="Courier New"/>
          <w:i/>
          <w:iCs/>
        </w:rPr>
        <w:t xml:space="preserve"> "Luând în considerare toate aspectele prin care artrita vă afectează, cum vă simţiţi astăzi?"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       _______       _______       _______       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1   |----&gt;|   2   |----&gt;|   3   |----&gt;|   4   |----&gt;|   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     |_______|     |_______|     |_______|     |_______|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                   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Foarte bine          |                 | Foarte rău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Fără simptome        |                 | Cu simptome severe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Fără limitarea       |                 | Imposibilitatea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activităţilor normale|                 | desfăşurării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activităţilor normale|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                 |______________________|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Medic:</w:t>
      </w:r>
      <w:r w:rsidRPr="003B2B0E">
        <w:rPr>
          <w:rFonts w:ascii="Courier New" w:hAnsi="Courier New" w:cs="Courier New"/>
          <w:i/>
          <w:iCs/>
        </w:rPr>
        <w:t xml:space="preserve"> "Luând în considerare toate aspectele prin care artrita afectează pacientul dvs., cum consideraţi că se simte azi?"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       _______       _______       _______       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1   |----&gt;|   2   |----&gt;|   3   |----&gt;|   4   |----&gt;|   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|_______|     |_______|     |_______|     |_______|     |_______|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                   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Foarte bine          |                 | Foarte rău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Fără simptome        |                 | Cu simptome severe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Fără limitarea       |                 | Imposibilitatea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activităţilor normale|                 | desfăşurării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activităţilor normale|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i/>
          <w:iCs/>
        </w:rPr>
        <w:t xml:space="preserve">    |______________________|                 |______________________|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ÎN SPONDILITA ANCHILOZANTĂ PRIVIND UTILIZAREA AGENŢILOR BIOLOGICI: INFLIXIMABUM**** (ORIGINAL ŞI BIOSIMILAR), ETANERCEPTUM****, ADALIMUMABUM****, GOLIMUMABUM**** (L041M)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Spondilita anchilozantă (SA), care face parte din grupul spondilartritei axiale, este o boală inflamatorie cronică care interesează predominant coloana vertebrală, dar şi articulaţiile periferice, caracteristica majoră fiind afectarea precoce a articulaţiilor sacroiliace. Impactul socioeconomic al spondilitei anchilozante este reprezentat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prevalenţa (0,5% - 1%), debutul la vârste tinere (18 - 30 ani), în perioada cea mai productivă 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evoluţie rapid progresivă spre anchiloză ce determină pensionarea în primul an după diagnostic a 5% dintre pacienţi şi invaliditatea a 80% dintre pacienţi după 10 ani; speranţa de viaţă a pacienţilor este redusă cu 5 - 10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Tratamentul spondilitei anchilozante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trebuie ghidat în funcţie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manifestări clinice actuale ale bolii (axiale, periferice, extraarticulare);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simptomatologia pacientului şi factori de prognostic: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activitatea bolii/inflamaţie;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nivel de funcţionalitate/dizabilitate;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afectare a articulaţiilor coxofemurale, anchiloze la nivelul coloanei;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factori individuali (sex, vârstă, comorbidităţi, medicaţie concomitentă);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dorinţele şi expectativele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Cele mai utilizate terapii sunt: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Antiinflamatoarele nonsteroidiene (AINS) - au fost primele şi pentru mult timp singurele medicamente folosite în tratamentul pacienţilor cu spondilartrite. Evaluarea eficacităţii AINS necesită administrarea unor doze maxime pe o perioadă de minimum de 6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Sulfasalazinum - este cel mai folosit medicament de fond cu nivel de indicaţie în tratamentul afectărilor periferice din spondilita anchilozantă. Nu influenţează evoluţia formelor axiale sau entezitele. Doza eficientă de sulfasalazinum este de 2 - 3 g/zi oral, tratamentul fiind iniţiat cu 500 mg/zi şi crescut progresiv până la doza eficientă. Se consideră nonresponder la SSZ lipsa de ameliorare după 4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Terapia biologică a modificat prognosticul pacienţilor cu spondilită anchilozantă, determinând nu doar ameliorări semnificative ale activităţii bolii, ci şi oprirea evoluţiei bolii într-un stadiu avantajos, permiţând reintegrarea socială a pacienţilor tineri condamnaţi la invaliditate, cu </w:t>
      </w:r>
      <w:r w:rsidRPr="003B2B0E">
        <w:rPr>
          <w:rFonts w:ascii="Times New Roman" w:hAnsi="Times New Roman" w:cs="Times New Roman"/>
          <w:i/>
          <w:iCs/>
          <w:sz w:val="28"/>
          <w:szCs w:val="28"/>
        </w:rPr>
        <w:lastRenderedPageBreak/>
        <w:t>scăderea costurilor totale şi în special a celor indirecte datorate handicapului şi echilibrarea balanţei cost/beneficiu.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a pacienţilor cu spondilită anchilozantă în tratamentul cu blocanţi de TNFα (Infliximabum****, Adalimumabum****, Etanerceptum****, Golimumabum****):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w:t>
      </w:r>
      <w:r w:rsidRPr="003B2B0E">
        <w:rPr>
          <w:rFonts w:ascii="Times New Roman" w:hAnsi="Times New Roman" w:cs="Times New Roman"/>
          <w:b/>
          <w:bCs/>
          <w:i/>
          <w:iCs/>
          <w:sz w:val="28"/>
          <w:szCs w:val="28"/>
        </w:rPr>
        <w:t>Diagnostic cert</w:t>
      </w:r>
      <w:r w:rsidRPr="003B2B0E">
        <w:rPr>
          <w:rFonts w:ascii="Times New Roman" w:hAnsi="Times New Roman" w:cs="Times New Roman"/>
          <w:i/>
          <w:iCs/>
          <w:sz w:val="28"/>
          <w:szCs w:val="28"/>
        </w:rPr>
        <w:t xml:space="preserve"> de spondilită anchilozantă conform criteriilor New York (1984), adaptate: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durere lombară joasă şi redoare matinală de peste 3 luni care se ameliorează cu efortul şi nu dispare în repaus;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limitarea mişcării coloanei lombare în plan sagital şi frontal;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limitarea expansiunii cutiei toracice, faţă de valorile normale corectate;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IRM reprezentate în special de edem osos subcondral.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Boala activă şi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VSH &gt; 28 mm/h şi/sau proteina C reactivă (PCR) de 3 ori valoarea normală (determinată cantitativ, nu se admit evaluări calitative sau semicantitative).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BASDAI (Bath Ankylosing Spondylitis Activity Index) care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anexa ASDAI).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întrebarea nr. 3 din BASDAI, VSH (la 1 h) sau PCR cantitativ (mg/l)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funcţie de valorile scorului ASDAS activitatea bolii se împarte pe următoarele paliere: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ASDAS &gt;/= 3,5 (boală cu activitate foarte înaltă)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ASDAS &gt;/= 2,1 şi &lt; 3,5 (boală cu activitate înaltă)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ASDAS &gt; 1,3 şi &lt; 2,1 (boală cu activitate medie)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ASDAS &lt;/= 1,3 (boală inactivă)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Eşecul terapiilor tradiţionale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sulfasalazinum în formele periferice, cel puţin 4 luni de tratament la doze maxim tolerate (2 - 3 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răspuns ineficient la cel puţin o administrare de corticosteroid injectabil local în artritele periferice şi/sau entezitele active, dacă este indicată.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Prezenţa afectărilor articulaţiilor coxofemurale şi a manifestărilor extraarticulare reprezintă factori adiţionali ce permit administrarea terapiei anti TNFα la un scor mai mic de activitate al bolii cu un BASDAI &gt; 4 sau la un scor al ASDAS între 2,1 şi 2,5.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Screeningul necesar înainte de orice iniţiere a terapiei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Tuberculoza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Înaintea iniţierii terapiei se va evalua riscul pacientului cu spondilită anchilozantă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TCT), de obicei la 6 - 12 luni (la reevaluare se va folosi acelaşi test care a fost folosit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spondilitei anchilozante elaborat de Societatea Română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Hepatitele virale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Decizia de iniţiere a terapiei biologice la cei cu markeri virali pozitivi impune </w:t>
      </w:r>
      <w:r w:rsidRPr="003B2B0E">
        <w:rPr>
          <w:rFonts w:ascii="Times New Roman" w:hAnsi="Times New Roman" w:cs="Times New Roman"/>
          <w:b/>
          <w:bCs/>
          <w:i/>
          <w:iCs/>
          <w:sz w:val="28"/>
          <w:szCs w:val="28"/>
        </w:rPr>
        <w:t>avizul explicit al medicului specialist în boli infecţioase sau gastroenterologie</w:t>
      </w:r>
      <w:r w:rsidRPr="003B2B0E">
        <w:rPr>
          <w:rFonts w:ascii="Times New Roman" w:hAnsi="Times New Roman" w:cs="Times New Roman"/>
          <w:i/>
          <w:iCs/>
          <w:sz w:val="28"/>
          <w:szCs w:val="28"/>
        </w:rPr>
        <w:t>, care va efectua o evaluare completă (hepatică şi virusologică) a pacientului şi va recomanda măsurile profilactice care se impun, stabilind momentul când terapia biologică a spondilitei anchilozante poate fi iniţiată, precum şi schema de monitorizare a siguranţei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managementul infecţiei cu VHB, VHD şi VHC la pacienţii cu terapii biologice medicul curant va utiliza recomandările in extenso din Ghidul de tratament al spondilitei anchilozante elaborat de Societatea Română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Scheme terapeutice cu blocanţi de TNFα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bolnavii la care sunt îndeplinite criteriile privind iniţierea terapiei cu blocanţi TNFα medicul curant va alege, în funcţie de particularităţile cazului şi caracteristicile produselor disponibile, preparatul blocant TNF pe care îl consideră adecvat, urmând apoi schema proprie de administrare pentru fiecare dintre acestea, astfel: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Infliximabum (original şi biosimilar)****:</w:t>
      </w:r>
      <w:r w:rsidRPr="003B2B0E">
        <w:rPr>
          <w:rFonts w:ascii="Times New Roman" w:hAnsi="Times New Roman" w:cs="Times New Roman"/>
          <w:i/>
          <w:iCs/>
          <w:sz w:val="28"/>
          <w:szCs w:val="28"/>
        </w:rPr>
        <w:t xml:space="preserve"> indicat în spondilita anchilozantă conform criteriilor NY se utilizează în doze de 5 mg/kgc, în PEV, administrat în ziua 0 şi apoi la 2 şi 6 săptămâni, ulterior la fiecare 8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Etanerceptum****:</w:t>
      </w:r>
      <w:r w:rsidRPr="003B2B0E">
        <w:rPr>
          <w:rFonts w:ascii="Times New Roman" w:hAnsi="Times New Roman" w:cs="Times New Roman"/>
          <w:i/>
          <w:iCs/>
          <w:sz w:val="28"/>
          <w:szCs w:val="28"/>
        </w:rPr>
        <w:t xml:space="preserve"> indicat în spondilita anchilozantă conform criteriilor NY, 25 mg de două ori pe săptămână sau 50 mg o dată pe săptămână, subcutanat.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3. Adalimumabum****:</w:t>
      </w:r>
      <w:r w:rsidRPr="003B2B0E">
        <w:rPr>
          <w:rFonts w:ascii="Times New Roman" w:hAnsi="Times New Roman" w:cs="Times New Roman"/>
          <w:i/>
          <w:iCs/>
          <w:sz w:val="28"/>
          <w:szCs w:val="28"/>
        </w:rPr>
        <w:t xml:space="preserve"> indicat în spondilita anchilozantă conform criteriilor NY, 40 mg o dată la două săptămâni, subcutanat.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Golimumab****:</w:t>
      </w:r>
      <w:r w:rsidRPr="003B2B0E">
        <w:rPr>
          <w:rFonts w:ascii="Times New Roman" w:hAnsi="Times New Roman" w:cs="Times New Roman"/>
          <w:i/>
          <w:iCs/>
          <w:sz w:val="28"/>
          <w:szCs w:val="28"/>
        </w:rPr>
        <w:t xml:space="preserve"> indicat în spondilita anchilozantă conform criteriilor NY, 50 mg lunar în aceeaşi dată a lunii subcutanat. La pacienţii cu greutatea &gt; 100 kg care nu ating răspunsul clinic după 3 sau 4 doze de golimumab 50 mg lunar poate fi folosită doza de 100 mg injectabil subcutan o dată pe lună în aceeaşi dată a lunii.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la tratamentul cu blocanţi de TNFα</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Evaluarea răspunsului la tratament se face la 6 luni ţinând cont de următoarele elemente: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Dinamica ASDAS definită ca diferenţă între ASDAS-ul anterior şi cel actual (Δ ASDAS)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Δ ASDAS &gt;/= 1,1 - Ameliorare clinică importantă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Δ ASDAS &gt;/= 2 - Ameliorare clinică majoră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Δ ASDAS &lt; 1,1 - Ameliorare absentă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Dinamica BASDAI care se defineşte ca modificare procentuală (%) sau scăderea acestuia în valoare absolută, faţă de evaluarea anterioară.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Continuarea tratamentului</w:t>
      </w:r>
      <w:r w:rsidRPr="003B2B0E">
        <w:rPr>
          <w:rFonts w:ascii="Times New Roman" w:hAnsi="Times New Roman" w:cs="Times New Roman"/>
          <w:i/>
          <w:iCs/>
          <w:sz w:val="28"/>
          <w:szCs w:val="28"/>
        </w:rPr>
        <w:t xml:space="preserve"> se face dacă: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se înregistrează ameliorare de peste 50% a BASDAI faţă de momentul iniţierii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se înregistrează o scădere a valorilor VSH şi/sau CRP cu peste 50% faţă de valoarea de la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 Δ ASDAS &gt;/= 1,1 sau boala cu activitate medie ASDAS &gt; 1,3 şi &lt; 2,1 acceptată doar în primul an de tratament, ţintă fiind ASDAS &lt;/= 1,3 (boală inactivă);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d) pentru pacienţii cu boală veche se poate continua tratamentul dacă ASDAS este între 1,3 şi 2,1.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Acest profil se raportează faţă de iniţiere sau faţă de evaluarea anterioară.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este cel care poate evalua corect gradul de răspuns la terapie şi poate încadra cazul ca nonresponder la tratamentul administrat. Apariţia unei reacţii adverse poate impune schimbarea terapiei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Se consideră cazul ca non responder</w:t>
      </w:r>
      <w:r w:rsidRPr="003B2B0E">
        <w:rPr>
          <w:rFonts w:ascii="Times New Roman" w:hAnsi="Times New Roman" w:cs="Times New Roman"/>
          <w:i/>
          <w:iCs/>
          <w:sz w:val="28"/>
          <w:szCs w:val="28"/>
        </w:rPr>
        <w:t xml:space="preserve"> dacă: ASDAS &gt;/= 3,5 (boala cu activitate foarte înaltă) şi/sau Δ ASDAS &lt; 1,1, BASDAI &lt; 50% ameliorare (sau BASDAI &gt; 4), VSH şi/sau CRP &gt; 50% faţă de momentul iniţierii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această situaţie se impune </w:t>
      </w:r>
      <w:r w:rsidRPr="003B2B0E">
        <w:rPr>
          <w:rFonts w:ascii="Times New Roman" w:hAnsi="Times New Roman" w:cs="Times New Roman"/>
          <w:b/>
          <w:bCs/>
          <w:i/>
          <w:iCs/>
          <w:sz w:val="28"/>
          <w:szCs w:val="28"/>
        </w:rPr>
        <w:t>schimbarea terapiei biologice cu un alt blocant TNF</w:t>
      </w:r>
      <w:r w:rsidRPr="003B2B0E">
        <w:rPr>
          <w:rFonts w:ascii="Times New Roman" w:hAnsi="Times New Roman" w:cs="Times New Roman"/>
          <w:i/>
          <w:iCs/>
          <w:sz w:val="28"/>
          <w:szCs w:val="28"/>
        </w:rPr>
        <w:t>. În această situaţie o nouă evaluare se va face la 3 luni. Lipsa de ameliorare a criteriilor enunţate după schimbări succesive ale agenţilor biologici duce la oprirea tratamentului anti TNFα. În caz de discordanţe între valorile ASDAS şi Δ ASDAS cu cele ale BASDAI, vor prima la evaluarea răspunsului ASDAS şi Δ ASDAS.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Atitudinea la pacienţii aflaţi în remisiune persistentă (boală inactivă)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Reducerea expunerii la agentul biologic se face după cum urmează: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lastRenderedPageBreak/>
        <w:t xml:space="preserve">    Infliximabum</w:t>
      </w:r>
      <w:r w:rsidRPr="003B2B0E">
        <w:rPr>
          <w:rFonts w:ascii="Times New Roman" w:hAnsi="Times New Roman" w:cs="Times New Roman"/>
          <w:i/>
          <w:iCs/>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Etanerceptum</w:t>
      </w:r>
      <w:r w:rsidRPr="003B2B0E">
        <w:rPr>
          <w:rFonts w:ascii="Times New Roman" w:hAnsi="Times New Roman" w:cs="Times New Roman"/>
          <w:i/>
          <w:iCs/>
          <w:sz w:val="28"/>
          <w:szCs w:val="28"/>
        </w:rPr>
        <w:t xml:space="preserve"> pentru doza de 50 mg/săpt. injectabil subcutan - se creşte intervalul între administrări la 10 zile timp de 6 luni, apoi la 2 săptămâni, cu condiţia păstrării răspunsului terapeutic. Alternativ se poate folosi doza de 25 mg la 5 zile timp de 6 luni, apoi 25 mg/săpt.,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Adalimumabum</w:t>
      </w:r>
      <w:r w:rsidRPr="003B2B0E">
        <w:rPr>
          <w:rFonts w:ascii="Times New Roman" w:hAnsi="Times New Roman" w:cs="Times New Roman"/>
          <w:i/>
          <w:iCs/>
          <w:sz w:val="28"/>
          <w:szCs w:val="28"/>
        </w:rPr>
        <w:t xml:space="preserve"> 40 mg injectabil subcutan se creşte intervalul între administrări la 3 săptămâni pentru 6 luni, apoi la o lună,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Golimumabum</w:t>
      </w:r>
      <w:r w:rsidRPr="003B2B0E">
        <w:rPr>
          <w:rFonts w:ascii="Times New Roman" w:hAnsi="Times New Roman" w:cs="Times New Roman"/>
          <w:i/>
          <w:iCs/>
          <w:sz w:val="28"/>
          <w:szCs w:val="28"/>
        </w:rPr>
        <w:t xml:space="preserve"> 50 mg injectabil subcutan se creşte intervalul la 6 săptămâni pentru 6 luni, apoi la 2 luni, în aceeaşi dată a lunii,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 din tratamentul cu blocanţi de TNFα a pacienţilor: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 cu infecţii severe precum: stare septică, abcese, tuberculoză activă, infecţii oportuniste artrite septice pe o articulaţie nativă sau protezată în ultimele 12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 cu insuficienţă cardiacă congestivă severă (NYHA clasa III/IV);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antecedente de hipersensibilitate la infliximabum, la etanerceptum, la adalimumabum, la golimumab sau la proteine murine sau la oricare dintre excipienţii produsului folosit;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readministrarea după un interval liber de peste 16 săptămâni (în cazul DCI infliximabum);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administrarea concomitentă a vaccinurilor cu germeni vii;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sarcina/alăptarea pentru agenţii TNF menţionaţi (infliximabum, adalimumabum, golimumabum, etanerceptum);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afecţiuni maligne exceptând carcinomul bazocelular sau neoplazii diagnosticate şi tratate cu peste 5 ani în urmă; avizul oncologului este obligatoriu;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pacienţi cu lupus sau sindroame asemănătoare lupusului;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orice contraindicaţii recunoscute ale blocanţilor de TNFα;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blocanţii TNFα se folosesc cu prudenţă la cei cu infecţie cronică VHC sau VHB, cu avizul şi recomandarea terapeutică a medicului gastroenterolog sau infecţionist şi cu monitorizare atentă;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11. lipsa/retragerea consimţământului pacientului faţă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12. pierderea calităţii de asigurat;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13. în cazul nonaderenţei la tratament medicul curant va evalua oportunitatea continuării terapiei biologice, având în vedere îndeplinirea tuturor criteriilor de continuare/modificare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Medicul de specialitate care are dreptul de a prescrie tratament specific</w:t>
      </w:r>
      <w:r w:rsidRPr="003B2B0E">
        <w:rPr>
          <w:rFonts w:ascii="Times New Roman" w:hAnsi="Times New Roman" w:cs="Times New Roman"/>
          <w:i/>
          <w:iCs/>
          <w:sz w:val="28"/>
          <w:szCs w:val="28"/>
        </w:rPr>
        <w:t xml:space="preserve"> în conformitate cu </w:t>
      </w:r>
      <w:r w:rsidRPr="003B2B0E">
        <w:rPr>
          <w:rFonts w:ascii="Times New Roman" w:hAnsi="Times New Roman" w:cs="Times New Roman"/>
          <w:i/>
          <w:iCs/>
          <w:color w:val="008000"/>
          <w:sz w:val="28"/>
          <w:szCs w:val="28"/>
          <w:u w:val="single"/>
        </w:rPr>
        <w:t>Hotărârea Guvernului nr. 720/2008</w:t>
      </w:r>
      <w:r w:rsidRPr="003B2B0E">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informaţii demografice şi generale despre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diagnosticul cert de spondilită anchilozantă conform criteriilor NY;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antecedente semnificative şi comorbidităţi;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starea clinică actuală (NAD, NAT, redoare matinală, deficite funcţionale);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BASDAI, ASDAS;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nivelul reactanţilor de fază acută (VSH, PCR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rezultatele screeningului pentru TBC (inclusiv rezultat test Quantiferon), avizul medicului pneumolog în cazul unui rezultat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rezultatele testelor pentru VHB, VHC, VHD avizul medicului gastroenterolog/infecţionist în cazul unui rezultat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alte teste de laborator relevante, conform fişei de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gradului de leziuni osteoarticulare (imagistic: radiologic/IRM);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justificarea recomandării tratamentului cu agenţi biologici (verificarea îndeplinirii criteriilor de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preparatul biologic recomandat: DCI şi denumire comercială, precizând doza şi schema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care întocmeşte dosarul poartă întreaga răspundere pentru corectitudinea informaţiilor medicale incluse, având obligaţia de a păstra copii după documentele-sursă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color w:val="FF0000"/>
          <w:sz w:val="28"/>
          <w:szCs w:val="28"/>
          <w:u w:val="single"/>
        </w:rPr>
        <w:t>ANEXĂ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Modalitate de completare chestionar BASDAI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Versiunea românească a indexului BASDAI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(BATH ANKYLOSING SPONDYLITIS DISEASE ACTIVITY INDEX)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Cum au fost în ultima săptămână?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1. Care a fost gradul oboselii pe care aţi resimţit-o?</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0  |   1  |   2  |   3  |   4  |   5  |   6  |   7  |   8  |   9  |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absentă                                                        foarte severă</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2. Cum aţi descrie durerea de coloană cervicală, toracală sau lombară?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0  |   1  |   2  |   3  |   4  |   5  |   6  |   7  |   8  |   9  |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absentă                                                        foarte severă</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3. Cum au fost per ansamblu durerile şi tumefacţiile pe care le-aţi avut la nivelul articulaţiilor periferice?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0  |   1  |   2  |   3  |   4  |   5  |   6  |   7  |   8  |   9  |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absentă                                                        foarte severă</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4. Cum aţi resimţit durerea la atingere sau presiune la nivelul zonelor dureroase (entezelor)?</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0  |   1  |   2  |   3  |   4  |   5  |   6  |   7  |   8  |   9  |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absentă                                                        foarte severă</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5. Cum aţi resimţit redoarea (înţepeneala) de dimineaţă, după ce vă trezeaţi?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0  |   1  |   2  |   3  |   4  |   5  |   6  |   7  |   8  |   9  |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absentă                                                        foarte severă</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6. Cât timp apreciaţi că durează redoarea (înţepeneala), dimineaţa?</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0  |   1  |   2  |   3  |   4  |   5  |   6  |   7  |   8  |   9  |   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i/>
          <w:iCs/>
        </w:rPr>
        <w:t xml:space="preserve">  absentă                                                        foarte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SUNITINIBUM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Carcinomul renal (RCC) avansat şi/sau metastatic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Tumorii stromale gastro-intestinale maligne (GIST) nerezecabile şi/sau metastatice după eşecul terapiei cu imatinib mesilat datorită rezistenţei sau intoleranţei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Tratament</w:t>
      </w:r>
    </w:p>
    <w:p w:rsidR="003B2B0E" w:rsidRPr="003B2B0E" w:rsidRDefault="003B2B0E" w:rsidP="003B2B0E">
      <w:pPr>
        <w:autoSpaceDE w:val="0"/>
        <w:autoSpaceDN w:val="0"/>
        <w:adjustRightInd w:val="0"/>
        <w:spacing w:after="0" w:line="240" w:lineRule="auto"/>
        <w:rPr>
          <w:rFonts w:ascii="Courier New" w:hAnsi="Courier New" w:cs="Courier New"/>
          <w:b/>
          <w:bCs/>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rPr>
        <w:t xml:space="preserve">    Doze, condiţiile de scădere a dozelor, perioada de tratament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Doza recomandată = 50 mg administrată pe cale orală, zilnic timp de 4 săptămâni consecutive, urmat de o perioadă liberă de 2 săptămâni (schema 4/2) pentru un ciclu complet de 6 săptămâni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Doza maximă = 75 mg (cu excepţia cazurilor de administrare concomitentă cu inductori puternici de CYP3A4)</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Doza minimă = 25 mg</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Dozele pot fi modificate cu câte 12,5 mg în funcţie de siguranţa şi toleranţa individuală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Doza se reduce la minimum 37,5 mg când se administrează concomitent cu inhibitori puternici de CYP3A4 (de ex. ketoconazol)</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Doza se creşte la maximum 87,5 mg când se administrează concomitent cu inductori puternici de CYP3A4 (de ex. rifampicină)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Nu se modifică doza la persoanele vârstnice sau la pacienţi cu insuficienţă hepatică (Clasa Child-Pugh A şi 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|_| Tratamentul continuă până la progresia bolii, toxicitate semnificativă, retragerea consimţământului sau medicul decide că nu mai există beneficiu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 Reacţii adverse:</w:t>
      </w:r>
      <w:r w:rsidRPr="003B2B0E">
        <w:rPr>
          <w:rFonts w:ascii="Times New Roman" w:hAnsi="Times New Roman" w:cs="Times New Roman"/>
          <w:sz w:val="28"/>
          <w:szCs w:val="28"/>
        </w:rPr>
        <w:t xml:space="preserve"> apariţia toxicităţilor inacceptabile din punct de vedere al clasificării NCI CTG v 3.0 - 2006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Hipertensiunea arterială malignă necontrolată medicamentos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Evenimente cardiace prezente în ultimele 12 luni precum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infarct miocardic (inclusiv angina pectorală severă/instabilă)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bypass cu grefă pe artere coronariene/periferice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insuficienţă cardiacă congestivă simptomatică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accident cerebrovascular sau atac ischemic tranzitor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embolism pulmonar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La iniţierea tratamentului se efectuează examen fizic complet cu măsurarea tensiunii arteriale, hemoleucogramă şi biochimie completă, funcţia tiroidiană (TSH), electrocardiogramă, echocardiografie cu determinarea fracţiei de ejecţie a ventricolului stâng (FEVS) şi examinări imagistice pentru stadializarea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i. Hemoleucograma, biochimia şi TA se monitorizează la începutul fiecărui ciclu terapeutic şi ori de câte ori se consideră necesar (în funcţie de toxicitatea constatată)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Funcţia tiroidiană (TSH), electrocardiogramă, echocardiografie cu determinarea fracţiei de ejecţie a ventricolului stâng (FEVS) se efectuează pe parcursul tratamentului numai dacă există suspiciune/simptom de afectare de organ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iii. Examinările imagistice se efectuează conform standardelor instituţiei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de către medicii din specialitatea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ÎN POLIARTRITA REUMATOIDĂ PRIVIND UTILIZAREA AGENŢILOR BIOLOGICI: INFLIXIMABUM**** (ORIGINAL ŞI BIOSIMILAR), ETANERCEPTUM****, ADALIMUMABUM****, GOLIMUMABUM****, CERTOLIZUMABUM****, RITUXIMABUM****, TOCILIZUMABUM****, ABATACEPTUM****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Definiţia afecţiunii/Diagnostic/Factori prognostici/Definirea remisiunii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Poliartrita reumatoidă (PR)</w:t>
      </w:r>
      <w:r w:rsidRPr="003B2B0E">
        <w:rPr>
          <w:rFonts w:ascii="Times New Roman" w:hAnsi="Times New Roman" w:cs="Times New Roman"/>
          <w:i/>
          <w:iCs/>
          <w:sz w:val="28"/>
          <w:szCs w:val="28"/>
        </w:rPr>
        <w:t xml:space="preserve">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Diagnosticul</w:t>
      </w:r>
      <w:r w:rsidRPr="003B2B0E">
        <w:rPr>
          <w:rFonts w:ascii="Times New Roman" w:hAnsi="Times New Roman" w:cs="Times New Roman"/>
          <w:i/>
          <w:iCs/>
          <w:sz w:val="28"/>
          <w:szCs w:val="28"/>
        </w:rPr>
        <w:t xml:space="preserve">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 Afectarea articulară</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(nu se evaluează: prima MCF, prima MTF şi IFD!)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articulaţie mare (articulaţii mari sunt: umerii, coate, şold,          | 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genunchii, tibio-tarsienele)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2 - 10 articulaţii mari                                                  | 1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1 - 3 articulaţii mici (+/- afectare articulaţii mari)                   |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(articulaţii mici sunt: MCF, IFP, MTF, IF a policelui, RCC)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4 - 10 articulaţii mici (+/- afectare articulaţii mari)                  | 3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10 articulaţii (cel puţin o articulaţie mică)                          | 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B. Serologie (cel puţin un test este necesar pentru diagnostic)</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FR şi Ac anti CCP negativi                                               | 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FR sau Ac anti CCP pozitivi în titru mic                                 |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FR sau Ac anti CCP pozitivi în titru mare (valori mai mari de 3 ori      | 3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limita superioară a normalului)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 Reactanţi de fază acută (cel puţin un test este necesar pentru</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diagnostic)</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CRP şi VSH normale                                                       | 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CRP sau VSH crescute                                                     | 1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D. Durata simptomelor</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&lt; 6 săptămâni                                                            | 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6 săptămâni                                                            | 1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aprecierea potenţialului evolutiv al bolii sunt consideraţi factori de prognostic nefavorabil următorii: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tânără la debut (&lt; 45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un titru înalt al factorilor reumatoizi sau al Ac anti CCP (de peste 10 ori valoarea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mari ale reactanţilor de fază acută: PCR &gt; 5 ori limita superioară a normalului sau VSH &gt; 50 mm/1 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mare de articulaţii tumefiate (&gt; 5 articulaţii tumefiate);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eroziuni evidenţiate radiologic (cu dovada existenţei acestora);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status funcţional alterat (HAQ peste 1,5);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prezenţa manifestărilor extraarticulare (noduli reumatoizi, sindrom Felty sau vasculita).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Tratamentul remisiv al PR, evaluare, criterii de includere şi excludere, scheme terapeutice pentru terapia biologică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remisiv (de fond) al PR este obligatoriu în toate formele active ale bolii. Nomenclatura utilizată în acest protocol respectă recomandările actuale EULAR (Smolen et al. Ann Rheum Dis 2014; 73:3 - 5): </w:t>
      </w:r>
      <w:r w:rsidRPr="003B2B0E">
        <w:rPr>
          <w:rFonts w:ascii="Times New Roman" w:hAnsi="Times New Roman" w:cs="Times New Roman"/>
          <w:b/>
          <w:bCs/>
          <w:i/>
          <w:iCs/>
          <w:sz w:val="28"/>
          <w:szCs w:val="28"/>
        </w:rPr>
        <w:t>terapii remisive sau modificatoare de boală</w:t>
      </w:r>
      <w:r w:rsidRPr="003B2B0E">
        <w:rPr>
          <w:rFonts w:ascii="Times New Roman" w:hAnsi="Times New Roman" w:cs="Times New Roman"/>
          <w:i/>
          <w:iCs/>
          <w:sz w:val="28"/>
          <w:szCs w:val="28"/>
        </w:rPr>
        <w:t xml:space="preserve"> [Disease-modifying antirheumatic drugs (DMARDs)], care se clasifică în: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remisive sintetice (sDMARDs), cu subtipul sintetice convenţionale (csDMARDs);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remisive biologice (bDMARDs), care pot fi originale (boDMARDs) sau biosimilare (bsDMARDs).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Conform recomandărilor EULAR, revizia 2013 (Smolen et al. Ann Rheum Dis 2013; 0:1 - 18) </w:t>
      </w:r>
      <w:r w:rsidRPr="003B2B0E">
        <w:rPr>
          <w:rFonts w:ascii="Times New Roman" w:hAnsi="Times New Roman" w:cs="Times New Roman"/>
          <w:b/>
          <w:bCs/>
          <w:i/>
          <w:iCs/>
          <w:sz w:val="28"/>
          <w:szCs w:val="28"/>
        </w:rPr>
        <w:t>tratamentul cu remisive sintetice convenţionale</w:t>
      </w:r>
      <w:r w:rsidRPr="003B2B0E">
        <w:rPr>
          <w:rFonts w:ascii="Times New Roman" w:hAnsi="Times New Roman" w:cs="Times New Roman"/>
          <w:i/>
          <w:iCs/>
          <w:sz w:val="28"/>
          <w:szCs w:val="28"/>
        </w:rPr>
        <w:t xml:space="preserve"> reprezintă prima linie terapeutică, este obligatoriu în toate formele active ale bolii şi trebuie început cât mai devreme de la stabilirea diagnosticului (ideal în primele 6 săptămâni de la diagnostic). Obiectivul terapeutic urmărit este obţinerea: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Cele mai utilizate terapii remisive sintetice convenţionale sunt reprezentate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w:t>
      </w:r>
      <w:r w:rsidRPr="003B2B0E">
        <w:rPr>
          <w:rFonts w:ascii="Times New Roman" w:hAnsi="Times New Roman" w:cs="Times New Roman"/>
          <w:b/>
          <w:bCs/>
          <w:i/>
          <w:iCs/>
          <w:sz w:val="28"/>
          <w:szCs w:val="28"/>
        </w:rPr>
        <w:t>Methotrexat (MTX)</w:t>
      </w:r>
      <w:r w:rsidRPr="003B2B0E">
        <w:rPr>
          <w:rFonts w:ascii="Times New Roman" w:hAnsi="Times New Roman" w:cs="Times New Roman"/>
          <w:i/>
          <w:iCs/>
          <w:sz w:val="28"/>
          <w:szCs w:val="28"/>
        </w:rPr>
        <w:t xml:space="preserve"> - conform EULAR reprezintă medicaţia remisivă sintetică convenţională de primă alegere, cu excepţia cazurilor când există contraindicaţii majore, în doza de întreţinere uzuală: 20 mg/săptămână.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ondasetron sau granisetron);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Leflunomid (LEF)</w:t>
      </w:r>
      <w:r w:rsidRPr="003B2B0E">
        <w:rPr>
          <w:rFonts w:ascii="Times New Roman" w:hAnsi="Times New Roman" w:cs="Times New Roman"/>
          <w:i/>
          <w:iCs/>
          <w:sz w:val="28"/>
          <w:szCs w:val="28"/>
        </w:rPr>
        <w:t xml:space="preserve"> - utilizat ca alternativă la MTX doar atunci când acesta este contraindicat ori la pacienţii nonresponsivi, cu răspuns insuficient sau care au dezvoltat reacţii adverse la MTX, în doza uzuală de 20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Sulfasalazina (SSZ)</w:t>
      </w:r>
      <w:r w:rsidRPr="003B2B0E">
        <w:rPr>
          <w:rFonts w:ascii="Times New Roman" w:hAnsi="Times New Roman" w:cs="Times New Roman"/>
          <w:i/>
          <w:iCs/>
          <w:sz w:val="28"/>
          <w:szCs w:val="28"/>
        </w:rPr>
        <w:t xml:space="preserve"> - utilizat ca alternativă la MTX doar atunci când acesta este contraindicat ori la pacienţii nonresponsivi, cu răspuns insuficient sau care au dezvoltat reacţii adverse la alte remisive sintetice, doza de întreţinere uzuală minim 2 g/zi, crescută până la 3 g/zi (funcţie de toleranţă);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Hydroxychloroquina (HCQ)</w:t>
      </w:r>
      <w:r w:rsidRPr="003B2B0E">
        <w:rPr>
          <w:rFonts w:ascii="Times New Roman" w:hAnsi="Times New Roman" w:cs="Times New Roman"/>
          <w:i/>
          <w:iCs/>
          <w:sz w:val="28"/>
          <w:szCs w:val="28"/>
        </w:rPr>
        <w:t xml:space="preserve"> - utilizat de obicei în asociere cu alte remisive sintetice convenţionale majore (de exemplu: MTX, LEF, SSZ), din cauza eficacităţii relative mai mici utilizarea sa ca a doua opţiune de remisiv sintetic, în afara MTX, nu este considerată suficientă pentru indicaţia de terapie biologică, doza uzuală de 400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Ciclosporina A (CSA)</w:t>
      </w:r>
      <w:r w:rsidRPr="003B2B0E">
        <w:rPr>
          <w:rFonts w:ascii="Times New Roman" w:hAnsi="Times New Roman" w:cs="Times New Roman"/>
          <w:i/>
          <w:iCs/>
          <w:sz w:val="28"/>
          <w:szCs w:val="28"/>
        </w:rPr>
        <w:t>, în doză uzuală de 3 - 5 mg/kgc/zi;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Azathioprina (AZT)</w:t>
      </w:r>
      <w:r w:rsidRPr="003B2B0E">
        <w:rPr>
          <w:rFonts w:ascii="Times New Roman" w:hAnsi="Times New Roman" w:cs="Times New Roman"/>
          <w:i/>
          <w:iCs/>
          <w:sz w:val="28"/>
          <w:szCs w:val="28"/>
        </w:rPr>
        <w:t>, în doză uzuală de 100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MTX.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Corticosteroizii</w:t>
      </w:r>
      <w:r w:rsidRPr="003B2B0E">
        <w:rPr>
          <w:rFonts w:ascii="Times New Roman" w:hAnsi="Times New Roman" w:cs="Times New Roman"/>
          <w:i/>
          <w:iCs/>
          <w:sz w:val="28"/>
          <w:szCs w:val="28"/>
        </w:rPr>
        <w:t xml:space="preserve"> în doze mici (&lt;/= 7,5 mg/zi) trebuie avuţi în vedere ca parte a strategiei terapeutice iniţiale (în asociere cu unul sau mai multe remisive sintetice convenţionale) timp de până la 6 luni, însă tratamentul trebuie redus şi oprit cât mai rapid posibil.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activităţii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 28).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Indicele cumulativ DAS 28</w:t>
      </w:r>
      <w:r w:rsidRPr="003B2B0E">
        <w:rPr>
          <w:rFonts w:ascii="Times New Roman" w:hAnsi="Times New Roman" w:cs="Times New Roman"/>
          <w:i/>
          <w:iCs/>
          <w:sz w:val="28"/>
          <w:szCs w:val="28"/>
        </w:rPr>
        <w:t xml:space="preserve"> cu 4 variabile include: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NAD: numărul articulaţiilor dureroase;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NAT: numărul articulaţiilor tumefiate;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VAS: scală analogă vizuală (mm) pentru evaluarea globală a activităţii bolii, de către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VSH (la 1 h) sau PCR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evaluarea semnificaţiei DAS 28 se ţine cont de următoarele definiţii: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DAS 28 &lt;/= 2,6 = remisiune;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DAS 28 &gt; 2,6 şi &lt;/= 3,2 = activitate scăzută a bolii (LDA);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DAS 28 &gt; 3,2 şi &lt; 5,1 = activitate moderată a bolii (MDA);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DAS 28 &gt;/= 5,1 = activitate ridicată a bolii (HDA).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Evoluţia bolii va fi strâns monitorizată, clinic şi biologic (lunar sau cel puţin o dată la fiecare 3 luni), iar medicul curant va adapta şi modifica schema de tratament, utilizând DAS 28 ca indicator global de evoluţie al afecţiunii, ţinta terapeutică fiind obţinerea remisiunii sau atingerea unui grad scăzut de evoluţie a bolii. Dacă nu se obţine nicio îmbunătăţire în interval de cel mult 3 luni de la </w:t>
      </w:r>
      <w:r w:rsidRPr="003B2B0E">
        <w:rPr>
          <w:rFonts w:ascii="Times New Roman" w:hAnsi="Times New Roman" w:cs="Times New Roman"/>
          <w:i/>
          <w:iCs/>
          <w:sz w:val="28"/>
          <w:szCs w:val="28"/>
        </w:rPr>
        <w:lastRenderedPageBreak/>
        <w:t>iniţierea terapiei sau dacă obiectivul terapeutic nu este atins în 6 luni, terapia trebuie ajustată, ca preparate, doze ori scheme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este singurul care poate evalua corect gradul de răspuns la terapie şi poate încadra cazul ca nonresponder sau parţial responder la tratamentul remisiv sintetic convenţional, situaţie în care se poate indica utilizarea terapiilor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vederea iniţierii unei terapii biologice, medicul curant va înregistra o serie de parametri de activitate ai bolii, între care următorii sunt obligatorii: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de articulaţii dureroase (NAD);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de articulaţii tumefiate (NAT);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redoarea matinală (în minute);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scala analogă vizuală (VAS în milimetri) pentru evaluarea globală a activităţii bolii de către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VSH (la 1 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 28.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Datele medicale ale pacientului vor fi introduse în aplicaţia informatică numită Registrul Român de Boli Reumatice (RRBR).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a pacienţilor cu poliartrită reumatoidă în tratamentul cu agenţi biologici Infliximabum**** (original şi biosimilar), Etanerceptum****, Adalimumabum****, Golimumabum****, Certolizumabum****, Rituximabum****, Tocilizumabum****, Abataceptum****.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includerea unui pacient cu PR în terapia biologică este necesară îndeplinirea cumulativă a următoarelor 4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Diagnostic cert de PR conform criteriilor ACR/EULAR (2010);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2.a) Pacienţi cu poliartrită reumatoidă severă, cu activitate ridicată a bolii (DAS &gt; 5,1), în pofida tratamentului administrat;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2.b) Pacienţi cu poliartrită reumatoidă precoce (&lt; 2 ani de la debut), cu activitate medie a bolii (DAS &gt; 3,2) în pofida tratamentului administrat, dar cu prezenţa a cel puţin 5 factori de prognostic nefavorabil (conform criteriilor prezentate la pct. I). Dintre factorii de prognostic nefavorabil este obligatorie prezenţa următorilor: vârsta, titru crescut Ac anti CCP, valori mari PCR, prezenţa eroziunilor evidenţiabile pe radiografia de mâini.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oricare categorie [(2.a) şi 2.b)], pacienţii trebuie să prezinte cel puţin: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- 5 sau mai multe articulaţii cu sinovită activă (articulaţii dureroase şi tumefiate);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şi 2 din următoarele 3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redoare matinală peste 60 de minute;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VSH &gt; 28 mm la o oră (respectiv peste 50 mm/h pentru pct. 2b);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proteina C reactivă &gt; de 3 ori (respectiv de 5 ori pentru pct. 2b) limita superioară a valorilor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Indicele DAS 28 se calculează conform practicii uzuale (automat în cazul utilizării aplicaţiei on-line Registrul Român de Boli Reumatice) în varianta cu 4 variabile (NAD, NAT, VAS şi nivel VSH sau CRP). Medicul curant poate alege să calculeze DAS 28 cu oricare dintre cei 2 reactanţi de fază acută, va ţine însă cont că pentru toate evaluările ulterioare va trebui să utilizeze acelaşi parametru care a fost folosit la prima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terapii </w:t>
      </w:r>
      <w:r w:rsidRPr="003B2B0E">
        <w:rPr>
          <w:rFonts w:ascii="Times New Roman" w:hAnsi="Times New Roman" w:cs="Times New Roman"/>
          <w:i/>
          <w:iCs/>
          <w:sz w:val="28"/>
          <w:szCs w:val="28"/>
        </w:rPr>
        <w:lastRenderedPageBreak/>
        <w:t>remisive sintetice, cu durata de minimum 12 săptămâni fiecare, dintre care una este de obicei reprezentată de Methotrexat (cu excepţia cazurilor cu contraindicaţie majoră la acest preparat sau a cazurilor care nu tolerează acest tratament). Pentru categoria de pacienţi cu poliartrită reumatoidă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Methotrexat (cu excepţia cazurilor cu contraindicaţie majoră la acest preparat sau a cazurilor care nu tolerează acest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Absenţa contraindicaţiilor recunoscute pentru terapiile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medicul curant decide să nu indice unui pacient cu PR MTX, motivul acestei decizii va fi explicit menţionat, iar prezenţa unor eventuale contraindicaţii sau reacţii adverse va fi adecvat documentată.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Definirea unui caz ca fiind nonresponder la terapia remisivă sintetică convenţională se face prin persistenţa criteriilor de activitate, după 12 săptămâni de tratament continuu, cu doza maximă uzual recomandată şi tolerată din preparatul remisiv respectiv. La momentul evaluării activităţii bolii în vederea indicaţiei de tratament biologic este necesar ca pacientul să primească terapie remisivă sintetică, iar aceasta să fi fost administrată continuu, în doze maximale, în ultimele 24 de săptămâni dinaintea evaluării.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perioadă relativ scurtă (ce nu va depăşi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Screeningul necesar înainte de orice iniţiere a terapiei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Tuberculoza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Înaintea iniţierii terapiei se va evalua riscul pacientului cu PR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testul cutanat la tuberculină), de obicei la 6 - 12 luni (la reevaluare se va folosi acelaşi test care a fost folosit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Hepatitele virale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Decizia de iniţiere a terapiei biologice la cei cu markeri virali pozitivi impune </w:t>
      </w:r>
      <w:r w:rsidRPr="003B2B0E">
        <w:rPr>
          <w:rFonts w:ascii="Times New Roman" w:hAnsi="Times New Roman" w:cs="Times New Roman"/>
          <w:b/>
          <w:bCs/>
          <w:i/>
          <w:iCs/>
          <w:sz w:val="28"/>
          <w:szCs w:val="28"/>
        </w:rPr>
        <w:t>avizul explicit al medicului specialist în boli infecţioase sau gastroenterologie</w:t>
      </w:r>
      <w:r w:rsidRPr="003B2B0E">
        <w:rPr>
          <w:rFonts w:ascii="Times New Roman" w:hAnsi="Times New Roman" w:cs="Times New Roman"/>
          <w:i/>
          <w:iCs/>
          <w:sz w:val="28"/>
          <w:szCs w:val="28"/>
        </w:rPr>
        <w:t xml:space="preserve">, care va efectua o evaluare completă </w:t>
      </w:r>
      <w:r w:rsidRPr="003B2B0E">
        <w:rPr>
          <w:rFonts w:ascii="Times New Roman" w:hAnsi="Times New Roman" w:cs="Times New Roman"/>
          <w:i/>
          <w:iCs/>
          <w:sz w:val="28"/>
          <w:szCs w:val="28"/>
        </w:rPr>
        <w:lastRenderedPageBreak/>
        <w:t>(hepatică şi virusologică) a pacientului şi va recomanda măsurile profilactice care se impun, stabilind momentul când terapia biologică a poliartritei reumatoide poate fi iniţiată, precum şi schema de monitorizare a siguranţei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detalii legate de managementul infecţiei cu VHB, VHD şi VHC la pacienţii cu terapii biologice medicul curant va utiliza recomandările in extenso din Ghidul de tratament al poliartritei reumatoide elaborat de Societatea Română de Reumatologie.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Scheme terapeutice în tratamentul cu agenţi biologici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inhibitori TNF (listaţi în ordine alfabetică: adalimumab, certolizumab pegol, etanercept, golimumab, infliximab original sau biosimilar);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abatacept;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tocilizumab;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anumite circumstanţe (detaliate ulterior), Rituximab.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 efectiv.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Orice terapie biologică (inclusiv Tocilizumabum) se administrează asociat cu un remisiv sintetic convenţional (de regulă unul singur, cel mai frecvent utilizat fiind MTX, pentru care se recomandă o doză minimă de 10 mg/săpt.),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terapii biologice pot fi utilizate, în situaţii excepţionale, în monoterapie: Etanerceptum, Adalimumabum, Certolizumabum.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răspunsului la tratament este apreciat prin urmărirea următorilor parametri clinici şi de laborator: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de articulaţii dureroase (NAD);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de articulaţii tumefiate (NAT);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scala analogă vizuală (VAS în milimetri) pentru evaluarea globală a activităţii bolii de către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VSH (la 1 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PCR (cantitativ), a cărui determinare este obligatorie, chiar dacă nu este folosit la calculul DAS 28;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indicele cumulativ DAS 28 cu 4 variabile (NAD, NAT, VAS şi nivel VSH sau CRP).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2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Continuarea tratamentului: pacientul este considerat ameliorat şi poate continua tratamentul cu condiţia atingerii obiectivului terapeutic, respectiv atingerea remisiunii sau cel puţin activitatea joasă a bolii (definite ca o valoare DAS 28 mai mică de 2,6 şi respectiv 3,2). Până la atingerea ţintei terapeutice se va evalua folosind criteriul de răspuns bun EULAR, respectiv o scădere a DAS 28 de minimum 1,2 faţă de evaluarea precedentă.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Se definesc ca nonresponderi la </w:t>
      </w:r>
      <w:r w:rsidRPr="003B2B0E">
        <w:rPr>
          <w:rFonts w:ascii="Times New Roman" w:hAnsi="Times New Roman" w:cs="Times New Roman"/>
          <w:i/>
          <w:iCs/>
          <w:sz w:val="28"/>
          <w:szCs w:val="28"/>
        </w:rPr>
        <w:lastRenderedPageBreak/>
        <w:t>tratamentul administrat acei pacienţi care NU înregistrează NICIO ameliorare după iniţierea terapiei, iar ca parţial responderi, cei care înregistrează un răspuns, care însă NU îndeplineşte criteriile de obiectiv terapeutiv (respectiv, după caz, remisiunea bolii sau activitatea ei joasă) şi criteriul de răspuns bun EULAR.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Schimbarea terapiei biologice: la pacienţii nonresponderi sau parţial responderi la primul tratament biologic administrat sau care au dezvoltat o reacţie adversă care să impună oprirea respectivului tratament, în baza unui referat medical justificativ, motivat cu documente medicale, medicul curant va recomanda utilizarea altei terapii biologice, putând alege, conform recomandărilor EULAR, între oricare dintre următoarele opţiuni: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un alt inhibitor TNF (pe care pacientul nu l-a mai încercat) (listaţi în ordine alfabetică: adalimumab, certolizumab pegol, etanercept, golimumab, infliximab original sau biosimilar), cu menţiunea că nu este permisă folosirea unui biosimilar după un produs original care nu a fost eficient sau a produs o reacţie adversă (inversul afirmaţiei fiind şi el corect);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rituximab;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abatacept;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tocilizumab.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remisie la LDA) sau de la LDA la MDA, se impune schimbarea terapiei administrate.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Clasa blocanţilor de TNF alpha: Infliximabum**** (original şi biosimilar), Etanerceptum****, Adalimumabum****, Golimumabum****, Certolizumabum****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Infliximabum</w:t>
      </w:r>
      <w:r w:rsidRPr="003B2B0E">
        <w:rPr>
          <w:rFonts w:ascii="Times New Roman" w:hAnsi="Times New Roman" w:cs="Times New Roman"/>
          <w:i/>
          <w:iCs/>
          <w:sz w:val="28"/>
          <w:szCs w:val="28"/>
        </w:rPr>
        <w:t xml:space="preserve"> (original şi biosimilar): se utilizează asociat cu MTX, în doză maxim tolerată (atunci când acesta nu este contraindicat), în doze de 3 mg/kgc, în PEV, administrat în ziua 0 şi apoi la 2 şi 6 săptămâni, ulterior la fiecare 8 săptămâni. În cazul în care nu se foloseşte asociat cu MTX,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Etanerceptum:</w:t>
      </w:r>
      <w:r w:rsidRPr="003B2B0E">
        <w:rPr>
          <w:rFonts w:ascii="Times New Roman" w:hAnsi="Times New Roman" w:cs="Times New Roman"/>
          <w:i/>
          <w:iCs/>
          <w:sz w:val="28"/>
          <w:szCs w:val="28"/>
        </w:rPr>
        <w:t xml:space="preserve"> se utilizează în doze de 25 mg de 2 ori pe săptămână sau 50 mg o dată pe săptămână, subcutanat; pentru a asigura eficacitatea maximă se utilizează asociat cu MTX, în doza maxim tolerată (atunci când acesta nu este contraindicat). În cazul în care nu se foloseşte asociat cu MTX, medicul curant poate indica, în funcţie de particularităţile cazului, asocierea cu un alt preparat remisiv sintetic convenţional.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Adalimumabum:</w:t>
      </w:r>
      <w:r w:rsidRPr="003B2B0E">
        <w:rPr>
          <w:rFonts w:ascii="Times New Roman" w:hAnsi="Times New Roman" w:cs="Times New Roman"/>
          <w:i/>
          <w:iCs/>
          <w:sz w:val="28"/>
          <w:szCs w:val="28"/>
        </w:rPr>
        <w:t xml:space="preserve"> se utilizează în doze de 40 mg o dată la 2 săptămâni, subcutanat. Pentru a asigura eficacitatea maximă se utilizează asociat cu MTX, în doză maxim tolerată (atunci când acesta nu este contraindicat). În cazul în care nu se foloseşte asociat cu MTX, medicul curant poate indica, în funcţie de particularităţile cazului, asocierea cu un alt preparat remisiv sintetic convenţional.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Golimumabum:</w:t>
      </w:r>
      <w:r w:rsidRPr="003B2B0E">
        <w:rPr>
          <w:rFonts w:ascii="Times New Roman" w:hAnsi="Times New Roman" w:cs="Times New Roman"/>
          <w:i/>
          <w:iCs/>
          <w:sz w:val="28"/>
          <w:szCs w:val="28"/>
        </w:rPr>
        <w:t xml:space="preserve"> se utilizează asociat cu MTX în doze de 50 mg o dată pe lună, injectabil subcutanat în aceeaşi dată a lunii. La pacienţii cu greutate peste 100 kg care nu ating răspunsul </w:t>
      </w:r>
      <w:r w:rsidRPr="003B2B0E">
        <w:rPr>
          <w:rFonts w:ascii="Times New Roman" w:hAnsi="Times New Roman" w:cs="Times New Roman"/>
          <w:i/>
          <w:iCs/>
          <w:sz w:val="28"/>
          <w:szCs w:val="28"/>
        </w:rPr>
        <w:lastRenderedPageBreak/>
        <w:t>clinic după 3 sau 4 doze golimumab 50 mg, se poate folosi doza de 100 mg injectabil subcutan lunar în aceeaşi dată a lunii. În cazul în care nu se foloseşte asociat cu MTX, medicul curant poate indica, în funcţie de particularităţile cazului, asocierea cu un alt preparat remisiv sintetic convenţional.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Certolizumabum:</w:t>
      </w:r>
      <w:r w:rsidRPr="003B2B0E">
        <w:rPr>
          <w:rFonts w:ascii="Times New Roman" w:hAnsi="Times New Roman" w:cs="Times New Roman"/>
          <w:i/>
          <w:iCs/>
          <w:sz w:val="28"/>
          <w:szCs w:val="28"/>
        </w:rPr>
        <w:t xml:space="preserve"> se utilizează asociat cu MTX în doze de 200 mg x 2, injectabil subcutan la 0, 2, 4 săptămâni, apoi 200 mg subcutanat la 2 săptămâni. Atunci când este obţinut răspunsul clinic, poate fi luată în considerare o doză de menţinere alternativă de 400 mg o dată la 4 săptămâni. În cazul în care nu se foloseşte asociat cu MTX, medicul curant poate indica, în funcţie de particularităţile cazului, asocierea cu un alt preparat remisiv sintetic convenţional.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Clasa blocanţilor costimulării limfocitelor T-Abataceptum: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utilizează asociat cu Methotrexatum; în cazul în care nu se foloseşte asociat cu MTX, medicul curant poate indica, în funcţie de particularităţile cazului, asocierea cu un alt preparat remisiv sintetic convenţional.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Abatacept s.c. trebuie administrat săptămânal în doză de 125 mg sub formă de injecţie subcutanată indiferent de greutatea corporală.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Blocanţi ai receptorului pentru IL-6 - Tocilizumabum:</w:t>
      </w:r>
      <w:r w:rsidRPr="003B2B0E">
        <w:rPr>
          <w:rFonts w:ascii="Times New Roman" w:hAnsi="Times New Roman" w:cs="Times New Roman"/>
          <w:i/>
          <w:iCs/>
          <w:sz w:val="28"/>
          <w:szCs w:val="28"/>
        </w:rPr>
        <w:t xml:space="preserve"> se administrează asociat cu MTX,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funcţie de greutatea pacientului, reconstituirea dozei standard se realizează în felul următor: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- 50 kg - 1 flacon de 400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- 51 - 61 kg - 1 flacon de 400 mg + 1 flacon de 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- 62 - 65 kg - 1 flacon de 200 mg + 4 flacoane de 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- 66 - 70 kg - 1 flacon de 400 mg + 2 flacoane de 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- 71 - 74 kg - 1 flacon de 400 mg + 1 flacon de 200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- 76 - 80 kg - 1 flacon de 400 mg + 3 flacoane de 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- 81 - 84 kg - 1 flacon de 400 mg + 1 flacon de 200 mg + 1 flacon de 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- 85 - 90 kg - 1 flacon de 400 mg + 4 flacoane de 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- 91 - 94 kg - 1 flacon de 400 mg + 1 flacon de 200 mg + 2 flacoane de 80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&gt; 95 kg - 2 flacoane de 400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Tocilizumab poate fi administrat ca monoterapie în cazul intoleranţei la remisivele sintetice convenţionale sau unde continuarea tratamentului cu acestea nu este adecvată.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Terapia cu anticorpi anti CD-20: Rituximabum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Rituximab (RTX) este de regulă o terapie biologică de linia a doua, fiind indicat în prezenţa cumulativă a două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PR activă,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care prezintă un răspuns inadecvat (nonresponderi) sau intoleranţă la unul sau mai mulţi agenţi biologici, apreciat după criteriile de evaluare la tratament mai sus-descrise (DAS 28 &gt; 3,2).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 de limfom;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TBC latentă, cu contraindicaţie specifică pentru chimioprofilaxie;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antecedente recente de neoplazie;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istoric de afecţiuni demielinizante.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Rituximab se administrează asociat cu MTX, în doză maxim tolerată (atunci când acesta nu este contraindicat). În cazul în care RTX nu poate fi asociat cu MTX, medicul curant va indica, în funcţie de particularităţile cazului, asocierea cu un alt preparat remisiv sintetic.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 serie de tratament cu RTX constă în două perfuzii intravenoase de 1.000 mg fiecare, administrate la două săptămâni interval. Premedicaţia cu antipiretice (exemplu: paracetamol), antihistaminice (exemplu: difenhidramină) şi 100 mg metilprednisolon (cu 30 minute înaintea administrării de RTX) este obligatorie.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la tratamentul cu RTX</w:t>
      </w:r>
      <w:r w:rsidRPr="003B2B0E">
        <w:rPr>
          <w:rFonts w:ascii="Times New Roman" w:hAnsi="Times New Roman" w:cs="Times New Roman"/>
          <w:i/>
          <w:iCs/>
          <w:sz w:val="28"/>
          <w:szCs w:val="28"/>
        </w:rPr>
        <w:t xml:space="preserve"> se face la 24 de săptămâni de la seria precedentă de tratament cu RTX. Astfel, la 24 de săptămâni de la primul ciclu de tratament pacientul este considerat responder şi continuă tratamentul până atinge obiectivul terapeutic, respectiv obţinerea remisiunii sau cel puţin activitatea joasă a bolii (definite ca o valoare DAS 28 mai mică de 2,6 şi, respectiv, 3,2). Până la atingerea ţintei terapeutice se va evalua folosind criteriul de răspuns bun EULAR, respectiv o scădere a DAS 28 de minimum 1,2 faţă de evaluarea precedentă.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Repetarea tratamentului</w:t>
      </w:r>
      <w:r w:rsidRPr="003B2B0E">
        <w:rPr>
          <w:rFonts w:ascii="Times New Roman" w:hAnsi="Times New Roman" w:cs="Times New Roman"/>
          <w:i/>
          <w:iCs/>
          <w:sz w:val="28"/>
          <w:szCs w:val="28"/>
        </w:rPr>
        <w:t xml:space="preserve"> se va face după cel puţin 24 săptămâni de la ciclul de tratament precedent, doar la responderi, şi numai la momentul în care sunt îndeplinite una din următoarele condiţii de activitate 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există o boală activă reziduală (DAS 28 &gt;/= 3,2);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produce o reactivare a bolii cu creşterea DAS 28 cu &gt;/= 1,2, cu condiţia trecerii bolii la nivelul superior de activitate (din remisiune în LDA sau din LDA în MDA).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Atitudinea la pacienţii cu PR aflaţi în remisiune persistentă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care a fost validată de ACR şi EULAR, care poate fi aplicată în două variante: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Definiţia bazată pe analiza Booleană: în orice moment, pacientul trebuie să satisfacă toate condiţiile de mai jos: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articulaţiilor dureroase &lt;/=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articulaţiilor tumefiate &lt;/=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proteina C reactivă &lt;/= 1 mg/dl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aprecierea globală de către pacient &lt;/= 1 (pe o scală de la 0 la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Definiţia bazată pe indicele compozit: în orice moment, pacientul trebuie să aibă un scor al indicelui simplificat de activitate a bolii (SDAI) &lt;/= 3,3.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Reducerea expunerii la terapia biologică se face după cum urmează: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Infliximabum</w:t>
      </w:r>
      <w:r w:rsidRPr="003B2B0E">
        <w:rPr>
          <w:rFonts w:ascii="Times New Roman" w:hAnsi="Times New Roman" w:cs="Times New Roman"/>
          <w:i/>
          <w:iCs/>
          <w:sz w:val="28"/>
          <w:szCs w:val="28"/>
        </w:rPr>
        <w:t xml:space="preserve">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Etanerceptum:</w:t>
      </w:r>
      <w:r w:rsidRPr="003B2B0E">
        <w:rPr>
          <w:rFonts w:ascii="Times New Roman" w:hAnsi="Times New Roman" w:cs="Times New Roman"/>
          <w:i/>
          <w:iCs/>
          <w:sz w:val="28"/>
          <w:szCs w:val="28"/>
        </w:rPr>
        <w:t xml:space="preserve">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w:t>
      </w:r>
      <w:r w:rsidRPr="003B2B0E">
        <w:rPr>
          <w:rFonts w:ascii="Times New Roman" w:hAnsi="Times New Roman" w:cs="Times New Roman"/>
          <w:b/>
          <w:bCs/>
          <w:i/>
          <w:iCs/>
          <w:sz w:val="28"/>
          <w:szCs w:val="28"/>
        </w:rPr>
        <w:t>Adalimumabum:</w:t>
      </w:r>
      <w:r w:rsidRPr="003B2B0E">
        <w:rPr>
          <w:rFonts w:ascii="Times New Roman" w:hAnsi="Times New Roman" w:cs="Times New Roman"/>
          <w:i/>
          <w:iCs/>
          <w:sz w:val="28"/>
          <w:szCs w:val="28"/>
        </w:rPr>
        <w:t xml:space="preserve"> 40 mg - se creşte intervalul între administrări la 3 săptămâni timp de 6 luni, apoi la o lună,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Golimumabum:</w:t>
      </w:r>
      <w:r w:rsidRPr="003B2B0E">
        <w:rPr>
          <w:rFonts w:ascii="Times New Roman" w:hAnsi="Times New Roman" w:cs="Times New Roman"/>
          <w:i/>
          <w:iCs/>
          <w:sz w:val="28"/>
          <w:szCs w:val="28"/>
        </w:rPr>
        <w:t xml:space="preserve"> 50 mg - se creşte intervalul între administrări la 6 săptămâni timp de 6 luni, apoi la 2 luni,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Certolizumabum:</w:t>
      </w:r>
      <w:r w:rsidRPr="003B2B0E">
        <w:rPr>
          <w:rFonts w:ascii="Times New Roman" w:hAnsi="Times New Roman" w:cs="Times New Roman"/>
          <w:i/>
          <w:iCs/>
          <w:sz w:val="28"/>
          <w:szCs w:val="28"/>
        </w:rPr>
        <w:t xml:space="preserve">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Abataceptum:</w:t>
      </w:r>
      <w:r w:rsidRPr="003B2B0E">
        <w:rPr>
          <w:rFonts w:ascii="Times New Roman" w:hAnsi="Times New Roman" w:cs="Times New Roman"/>
          <w:i/>
          <w:iCs/>
          <w:sz w:val="28"/>
          <w:szCs w:val="28"/>
        </w:rPr>
        <w:t xml:space="preserve"> 125 mg - se creşte intervalul între administrări la 10 zile timp de 6 luni, apoi la două săptămâni,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Tocilizumabum:</w:t>
      </w:r>
      <w:r w:rsidRPr="003B2B0E">
        <w:rPr>
          <w:rFonts w:ascii="Times New Roman" w:hAnsi="Times New Roman" w:cs="Times New Roman"/>
          <w:i/>
          <w:iCs/>
          <w:sz w:val="28"/>
          <w:szCs w:val="28"/>
        </w:rPr>
        <w:t xml:space="preserve"> 8 mg/kg - se creşte intervalul între administrări la 6 săptămâni timp de 6 luni, apoi la două luni, cu condiţia păstrării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Rituximabum:</w:t>
      </w:r>
      <w:r w:rsidRPr="003B2B0E">
        <w:rPr>
          <w:rFonts w:ascii="Times New Roman" w:hAnsi="Times New Roman" w:cs="Times New Roman"/>
          <w:i/>
          <w:iCs/>
          <w:sz w:val="28"/>
          <w:szCs w:val="28"/>
        </w:rPr>
        <w:t xml:space="preserve"> 1.000 mg x 2, readministrare doar în cazul reluării activităţii bolii (creşterea DAS 28 cu peste 1.2, cu trecerea într-o categorie superioară de activitate a bolii (din remisiune în LDA sau din LDA în MDA) sau existenţa unei boli cu activitate reziduală (DAS 28 peste 3,2).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 a pacienţilor din tratamentul cu terapii biologice sau contraindicaţii pentru acestea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 cu infecţii severe precum (dar nu limitativ): stări septice, abcese, tuberculoză activă, infecţii oportuniste sau orice alte infecţii considerate semnificative în opinia medicului curant;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 impune avizul medicului infecţionist/gastroenterolog;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pacienţi cu insuficienţă cardiacă congestivă severă (NYHA clasa III/IV);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antecedente de hipersensibilitate la infliximab (original sau biosimilar), etanercept, adalimumab, certolizumab, golimumab, abatacept, tocilizumab, rituximab, la proteine murine sau la oricare dintre excipienţii produsului folosit;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readministrarea după un interval liber de peste 16 săptămâni (în cazul DCI infliximabum original sau biosimilar);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administrarea concomitentă a vaccinurilor cu germeni vii;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sarcina/alăptarea; pentru toate preparatele biologice se va utiliza contracepţie adecvată, lipsa acesteia constituind o contraindicaţie a aplicării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afecţiuni maligne, exceptând carcinomul bazocelular sau neoplazii diagnosticate şi tratate cu peste 5 ani în urmă; avizul oncologului este obligatoriu;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pacienţi cu lupus sau sindroame asemănătoare lupusului;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orice contraindicaţii recunoscute ale terapiilor biologice, conform RCP fiecărui produs;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11. lipsa/retragerea consimţământului pacientului faţă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12. pierderea calităţii de asigurat;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13. în cazul nonaderenţei la tratament medicul curant va evalua oportunitatea continuării terapiei biologice, având în vedere îndeplinirea tuturor criteriilor de continuare/modificare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Medicul de specialitate care are dreptul de a prescrie tratament specific</w:t>
      </w:r>
      <w:r w:rsidRPr="003B2B0E">
        <w:rPr>
          <w:rFonts w:ascii="Times New Roman" w:hAnsi="Times New Roman" w:cs="Times New Roman"/>
          <w:i/>
          <w:iCs/>
          <w:sz w:val="28"/>
          <w:szCs w:val="28"/>
        </w:rPr>
        <w:t xml:space="preserve"> în conformitate cu </w:t>
      </w:r>
      <w:r w:rsidRPr="003B2B0E">
        <w:rPr>
          <w:rFonts w:ascii="Times New Roman" w:hAnsi="Times New Roman" w:cs="Times New Roman"/>
          <w:i/>
          <w:iCs/>
          <w:color w:val="008000"/>
          <w:sz w:val="28"/>
          <w:szCs w:val="28"/>
          <w:u w:val="single"/>
        </w:rPr>
        <w:t>Hotărârea Guvernului nr. 720/2008</w:t>
      </w:r>
      <w:r w:rsidRPr="003B2B0E">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w:t>
      </w:r>
      <w:r w:rsidRPr="003B2B0E">
        <w:rPr>
          <w:rFonts w:ascii="Times New Roman" w:hAnsi="Times New Roman" w:cs="Times New Roman"/>
          <w:i/>
          <w:iCs/>
          <w:sz w:val="28"/>
          <w:szCs w:val="28"/>
        </w:rPr>
        <w:lastRenderedPageBreak/>
        <w:t>cadrul programelor naţionale de sănătate, cu modificările şi completările ulterioare, completează personal dosarul pacientului, care conţine date despre: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informaţii demografice şi generale despre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diagnosticul cert de PR, confirmat conform criteriilor ACR/EULAR (2010);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antecedente semnificative şi comorbidităţi;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starea clinică actuală (NAD, NAT, redoare matinală, VAS, deficite funcţionale)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nivelul reactanţilor de fază acută (VSH, CRP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rezultatele screeningului pentru TBC (inclusiv rezultat test Quantiferon), avizul medicului pneumolog în cazul unui rezultat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rezultatele testelor pentru VHB şi VHC, VHD, avizul medicului gastroenterolog/infecţionist în cazul unui rezultat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alte teste de laborator relevante, conform fişei de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gradului de leziuni osteo-articulare (imagistic: radiologic/echografic), opţional, acolo unde a fost realizat;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justificarea recomandării tratamentului cu agenţi biologici (verificarea îndeplinirii criteriilor de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preparatul biologic recomandat: DCI şi denumirea comercială, precizând doza şi schema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Scala analogă vizuală (VAS) pentru evaluarea globală a activităţii bolii de către pacient este completată direct de pacient pe fişă, acesta semnând şi datând personal.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care întocmeşte dosarul poartă întreaga răspundere pentru corectitudinea informaţiilor medicale incluse, având obligaţia de a păstra copii după documentele 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lastRenderedPageBreak/>
        <w:t>#M11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PROTOCOL TERAPEUTIC ÎN PSORIAZIS - AGENŢI (L044L)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PSORIAZIS CRONIC ÎN PLĂCI ŞI PLACARDE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(formă medie sau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medicamente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Psoriazis. Generalităţi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Psoriazisul (PSO) este o afecţiune cutanată cronică, determinată genetic, a cărei frecvenţă în populaţia generală este de 1 - 2%.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Psoriazis - clasificare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sidRPr="003B2B0E">
        <w:rPr>
          <w:rFonts w:ascii="Times New Roman" w:hAnsi="Times New Roman" w:cs="Times New Roman"/>
          <w:i/>
          <w:iCs/>
          <w:color w:val="008000"/>
          <w:sz w:val="28"/>
          <w:szCs w:val="28"/>
          <w:u w:val="single"/>
        </w:rPr>
        <w:t>anexa 1</w:t>
      </w:r>
      <w:r w:rsidRPr="003B2B0E">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PSO cu afectare uşoară - afectare sub 2% din S corp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PSO cu afectare medie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afectare 2 - 10% din S corp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DLQI &gt;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rezistenţă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PSO cu afectare severă - afectare peste 10% din S corp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Psoriazis - cuantificare rezultate terapeutice obţinute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Aprecierea evoluţiei psoriazisului vulgar este realizată prin calcularea scorului PASI.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cap     |   trunchi   | m. superioare | m. inferioare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Eritem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Induraţie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Descuamare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subtotal parţial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factorul A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factor corecţie  |   0,1 x     |    0,3 x    |     0,2 x     |      0,4 x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subtotal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PASI</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i/>
          <w:iCs/>
          <w:u w:val="single"/>
        </w:rPr>
        <w:t>leziuni          fără      marcate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E   eritem       0   1   2   3   4</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I   induraţie    0   1   2   3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D   descuamare   0   1   2   3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factorul A corespunzător ariei afectate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w:t>
      </w:r>
      <w:r w:rsidRPr="003B2B0E">
        <w:rPr>
          <w:rFonts w:ascii="Times New Roman" w:hAnsi="Times New Roman" w:cs="Times New Roman"/>
          <w:i/>
          <w:iCs/>
          <w:sz w:val="28"/>
          <w:szCs w:val="28"/>
        </w:rPr>
        <w:t xml:space="preserve"> pentru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w:t>
      </w:r>
      <w:r w:rsidRPr="003B2B0E">
        <w:rPr>
          <w:rFonts w:ascii="Times New Roman" w:hAnsi="Times New Roman" w:cs="Times New Roman"/>
          <w:i/>
          <w:iCs/>
          <w:sz w:val="28"/>
          <w:szCs w:val="28"/>
        </w:rPr>
        <w:t xml:space="preserve"> pentru 10 - 30%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w:t>
      </w:r>
      <w:r w:rsidRPr="003B2B0E">
        <w:rPr>
          <w:rFonts w:ascii="Times New Roman" w:hAnsi="Times New Roman" w:cs="Times New Roman"/>
          <w:i/>
          <w:iCs/>
          <w:sz w:val="28"/>
          <w:szCs w:val="28"/>
        </w:rPr>
        <w:t xml:space="preserve"> pentru 30 - 50%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w:t>
      </w:r>
      <w:r w:rsidRPr="003B2B0E">
        <w:rPr>
          <w:rFonts w:ascii="Times New Roman" w:hAnsi="Times New Roman" w:cs="Times New Roman"/>
          <w:i/>
          <w:iCs/>
          <w:sz w:val="28"/>
          <w:szCs w:val="28"/>
        </w:rPr>
        <w:t xml:space="preserve"> pentru 50 - 70%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w:t>
      </w:r>
      <w:r w:rsidRPr="003B2B0E">
        <w:rPr>
          <w:rFonts w:ascii="Times New Roman" w:hAnsi="Times New Roman" w:cs="Times New Roman"/>
          <w:i/>
          <w:iCs/>
          <w:sz w:val="28"/>
          <w:szCs w:val="28"/>
        </w:rPr>
        <w:t xml:space="preserve"> pentru 70 - 90%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w:t>
      </w:r>
      <w:r w:rsidRPr="003B2B0E">
        <w:rPr>
          <w:rFonts w:ascii="Times New Roman" w:hAnsi="Times New Roman" w:cs="Times New Roman"/>
          <w:i/>
          <w:iCs/>
          <w:sz w:val="28"/>
          <w:szCs w:val="28"/>
        </w:rPr>
        <w:t xml:space="preserve"> pentru 90 - 100%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Tratamentul pacienţilor cu psoriazis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sidRPr="003B2B0E">
        <w:rPr>
          <w:rFonts w:ascii="Times New Roman" w:hAnsi="Times New Roman" w:cs="Times New Roman"/>
          <w:i/>
          <w:iCs/>
          <w:color w:val="008000"/>
          <w:sz w:val="28"/>
          <w:szCs w:val="28"/>
          <w:u w:val="single"/>
        </w:rPr>
        <w:t>anexa 2</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Terapiile biologice disponibile în România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w:t>
      </w:r>
      <w:r w:rsidRPr="003B2B0E">
        <w:rPr>
          <w:rFonts w:ascii="Times New Roman" w:hAnsi="Times New Roman" w:cs="Times New Roman"/>
          <w:i/>
          <w:iCs/>
          <w:sz w:val="28"/>
          <w:szCs w:val="28"/>
        </w:rPr>
        <w:lastRenderedPageBreak/>
        <w:t>cu Enbrel, trebuie să fie respectate îndrumările de mai sus privind durata tratamentului. Se va administra o doză de 25 mg de 2 ori pe săptămână sau de 50 mg o dată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Infliximab - este un anticorp monoclonal chimeric uman-murin.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în tratament pentru pacienţii adulţi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eligibilitate ale pacienţilor pentru tratamentul cu agenţi biologici: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pacientul suferă de psoriazis în plăci moderat sau sever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pacientul îndeplineşte criteriile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psoriazis în plăci moderat sau sever de peste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pacientul să fie un candidat eligibil pentru terapie biologică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îndeplinirea a cel puţin unul din următoarele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 devenit intolerant sau nu poate primi terapii standard sistemice (acitretin, methrotexat, ciclosporina, UVB, UVA, PUVA)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methrotexat 15 mg, max 25 - 30 mg, o singură doză săptămânal (oral, subcutan sau intramuscular),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acitretin 25 - 50 mg zilnic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ciclosporina 2 - 5 mg/kg zilnic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are o boală ce nu poate fi controlată decât prin spitalizări repetate (minim 3 spitalizări/an)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are comorbidităţi care exclud folosirea terapiei sistemice (ca de exemplu methotrexatul)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pacientul suferă de o boală severă, instabilă, critică (cu excepţia psoriazisului eritrodermic sau pustulos).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în tratament pentru copii şi adolescenţi (cu vârstă cuprinsă între 8 - 17 ani) - vezi anexa 4 şi 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 de psoriazis în plăci, cronic sever, de minim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vârstă cuprinsă între 8 şi 17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retinoizi 0,5 - 1 mg/kg/zi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methotrexat 0,2 - 0,7 mg/kg/săptămână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ciclosporina 0,4 mg/kg/zi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fototerapie UVB cu bandă îngustă sau PUVA (copii şi adolescenţi peste 12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alegere a terapiei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Consimţământul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excludere a pacienţilor din tratamentul cu agenţi biologici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vor exclude: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2. pacienţi cu insuficienţă cardiacă congestivă severă (NYHA clasa III/IV) (în cazul blocanţilor TNFα);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readministrarea după un interval liber de peste 16 săptămâni (în cazul infliximabum-ului);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administrarea concomitentă a vaccinurilor cu germeni vii;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sarcina/alăptarea;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afecţiuni maligne sau premaligne, excluzând cancerul de piele non-melanom tratat adecvat, malignităţile diagnosticate şi tratate mai mult de 10 ani (în care probabilitatea vindecării este foarte mare);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demielinizare (în cazul blocanţilor TNFα);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orice contraindicaţii recunoscute ale blocanţilor de TNFα.</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Contraindicaţii relative: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PUVA-terapie peste 200 şedinţe, în special când sunt urmate de terapie cu ciclosporină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HIV pozitiv sau SIDA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virusul hepatitei B sau C pozitiv (cu avizul medicului specialist gastroenterolog sau infecţionist).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şi evaluarea pacienţilor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Recomandări pentru pre-tratament şi monitorizare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Pre-tratament  |     Monitorizare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Severitatea    | PASI/DLQI         | Da               | la 3 luni, la 6 luni,|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bolii          |                   |                  | apoi din 6 în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|Stare generală  | Infecţii          | Da               | la 3 luni, la 6 luni,|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|(simptomatologie| malignităţi       | da               | apoi din 6 în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|şi examen       | demielinizare     | da pentru anti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|clinic)         | insuficienţă      | TNF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cardiacă          | da pentru anti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TNF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|Infecţie TBC    |                   | Da               | anual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|Teste de sânge  | - HLG             | Da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la 3 luni, la 6 luni,|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apoi din 6 în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creatinina,     | da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ureea,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electroliţi,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funcţiile hepatice|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hepatita B şi C,| - da (se va testa|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HIV               | la cei aflaţi la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risc)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|Urina           | analiza urinii    | da               | - la 3 luni,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6 luni, apoi din 6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                   |                  | în 6 luni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|Radiologie      | RX                | da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evaluare 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răspunsului la tratament se face la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Întreruperea tratamentului cu un biologic se poate face atunci când la 6 luni nu s-a obţinut un răspuns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adecvat se defineşte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cu 50% a scorului PASI faţă de momentul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cu 5 puncte a scorului DLQI faţă de momentul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PROCEDURI DE APROBARE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specialist dermatolog: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completează Fişa pacientului (</w:t>
      </w:r>
      <w:r w:rsidRPr="003B2B0E">
        <w:rPr>
          <w:rFonts w:ascii="Times New Roman" w:hAnsi="Times New Roman" w:cs="Times New Roman"/>
          <w:i/>
          <w:iCs/>
          <w:color w:val="008000"/>
          <w:sz w:val="28"/>
          <w:szCs w:val="28"/>
          <w:u w:val="single"/>
        </w:rPr>
        <w:t>anexa 2</w:t>
      </w:r>
      <w:r w:rsidRPr="003B2B0E">
        <w:rPr>
          <w:rFonts w:ascii="Times New Roman" w:hAnsi="Times New Roman" w:cs="Times New Roman"/>
          <w:i/>
          <w:iCs/>
          <w:sz w:val="28"/>
          <w:szCs w:val="28"/>
        </w:rPr>
        <w:t>) care conţine date despre: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Diagnosticul cert de psoriazis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Recomandarea tratamentului cu agenţi biologici (cu respectarea criteriilor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Starea clinică şi paraclinică a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Scorurile PASI şi DLQI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Medicul curant dermatolog pe baza recomandării aprobate de Comisia de specialitate de la nivelul Casei Naţionale de Asigurări de Sănătate, prescrie medicamentul sub formă de reţetă fără contribuţie personală.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prezintă prescripţia medicală la una dintre farmaciile care au contract cu Casa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Scorul DLQI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sidRPr="003B2B0E">
        <w:rPr>
          <w:rFonts w:ascii="Times New Roman" w:hAnsi="Times New Roman" w:cs="Times New Roman"/>
          <w:i/>
          <w:iCs/>
          <w:color w:val="008000"/>
          <w:sz w:val="28"/>
          <w:szCs w:val="28"/>
          <w:u w:val="single"/>
        </w:rPr>
        <w:t>anexa 1</w:t>
      </w:r>
      <w:r w:rsidRPr="003B2B0E">
        <w:rPr>
          <w:rFonts w:ascii="Times New Roman" w:hAnsi="Times New Roman" w:cs="Times New Roman"/>
          <w:i/>
          <w:iCs/>
          <w:sz w:val="28"/>
          <w:szCs w:val="28"/>
        </w:rPr>
        <w:t>. Se vor atribui scoruri de la 0 la 3 răspunsurilor: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- 0 pentru "deloc", "nerelevant" sau lipsa răspunsului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 pentru "puţin"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- 2 pentru "mult"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- 3 pentru "foarte mult" şi pentru răspunsul "Da" la întrebarea 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Interpretarea scorului: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0 - 1 = fără efect asupra calităţii vieţii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2 - 5 = efect scăzut asupra calităţii vieţii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6 - 10 = efect moderat asupra calităţii vieţii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11 - 20 = efect important asupra calităţii vieţii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21 - 30 = efect foarte important asupra calităţii vieţii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NOTĂ: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Prin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16 din Ordinul ministrului sănătăţii şi al preşedintelui Casei Naţionale de Asigurări de Sănătate nr. 461/477/2010 (</w:t>
      </w:r>
      <w:r w:rsidRPr="003B2B0E">
        <w:rPr>
          <w:rFonts w:ascii="Times New Roman" w:hAnsi="Times New Roman" w:cs="Times New Roman"/>
          <w:b/>
          <w:bCs/>
          <w:i/>
          <w:iCs/>
          <w:color w:val="008000"/>
          <w:sz w:val="28"/>
          <w:szCs w:val="28"/>
          <w:u w:val="single"/>
        </w:rPr>
        <w:t>#M3</w:t>
      </w:r>
      <w:r w:rsidRPr="003B2B0E">
        <w:rPr>
          <w:rFonts w:ascii="Times New Roman" w:hAnsi="Times New Roman" w:cs="Times New Roman"/>
          <w:i/>
          <w:iCs/>
          <w:sz w:val="28"/>
          <w:szCs w:val="28"/>
        </w:rPr>
        <w:t xml:space="preserve">) a fost modificat protocolul terapeutic corespunzător poziţiei nr. 109 cod (L044L). Actul modificator nu face nicio referire cu privire la conţinutul </w:t>
      </w:r>
      <w:r w:rsidRPr="003B2B0E">
        <w:rPr>
          <w:rFonts w:ascii="Times New Roman" w:hAnsi="Times New Roman" w:cs="Times New Roman"/>
          <w:i/>
          <w:iCs/>
          <w:color w:val="008000"/>
          <w:sz w:val="28"/>
          <w:szCs w:val="28"/>
          <w:u w:val="single"/>
        </w:rPr>
        <w:t>anexelor nr. 1</w:t>
      </w:r>
      <w:r w:rsidRPr="003B2B0E">
        <w:rPr>
          <w:rFonts w:ascii="Times New Roman" w:hAnsi="Times New Roman" w:cs="Times New Roman"/>
          <w:i/>
          <w:iCs/>
          <w:sz w:val="28"/>
          <w:szCs w:val="28"/>
        </w:rPr>
        <w:t xml:space="preserve"> şi </w:t>
      </w:r>
      <w:r w:rsidRPr="003B2B0E">
        <w:rPr>
          <w:rFonts w:ascii="Times New Roman" w:hAnsi="Times New Roman" w:cs="Times New Roman"/>
          <w:i/>
          <w:iCs/>
          <w:color w:val="008000"/>
          <w:sz w:val="28"/>
          <w:szCs w:val="28"/>
          <w:u w:val="single"/>
        </w:rPr>
        <w:t>2</w:t>
      </w:r>
      <w:r w:rsidRPr="003B2B0E">
        <w:rPr>
          <w:rFonts w:ascii="Times New Roman" w:hAnsi="Times New Roman" w:cs="Times New Roman"/>
          <w:i/>
          <w:iCs/>
          <w:sz w:val="28"/>
          <w:szCs w:val="28"/>
        </w:rPr>
        <w:t xml:space="preserve"> la acest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Întrucât protocolul face trimiteri la cele două anexe, am păstrat pentru aceste anexe conţinutul din textul iniţial.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Pentru că o parte din informaţiile din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se regăsesc acum în textul propriu-zis al protocolului, am eliminat fragmentele redundante din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În urma acestor eliminări, </w:t>
      </w:r>
      <w:r w:rsidRPr="003B2B0E">
        <w:rPr>
          <w:rFonts w:ascii="Times New Roman" w:hAnsi="Times New Roman" w:cs="Times New Roman"/>
          <w:i/>
          <w:iCs/>
          <w:color w:val="008000"/>
          <w:sz w:val="28"/>
          <w:szCs w:val="28"/>
          <w:u w:val="single"/>
        </w:rPr>
        <w:t>anexa nr. 1</w:t>
      </w:r>
      <w:r w:rsidRPr="003B2B0E">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ANEXA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Dermatology Life Quality Index</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Spital nr.:                              Data:</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Diagnostic: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Adresa:                                  Scor: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 În ultima săptămână, cât de mult aţi simţit </w:t>
      </w:r>
      <w:r w:rsidRPr="003B2B0E">
        <w:rPr>
          <w:rFonts w:ascii="Courier New" w:hAnsi="Courier New" w:cs="Courier New"/>
          <w:b/>
          <w:bCs/>
        </w:rPr>
        <w:t>senzaţii de mâncărime</w:t>
      </w:r>
      <w:r w:rsidRPr="003B2B0E">
        <w:rPr>
          <w:rFonts w:ascii="Courier New" w:hAnsi="Courier New" w:cs="Courier New"/>
        </w:rPr>
        <w:t xml:space="preserve">, </w:t>
      </w:r>
      <w:r w:rsidRPr="003B2B0E">
        <w:rPr>
          <w:rFonts w:ascii="Courier New" w:hAnsi="Courier New" w:cs="Courier New"/>
          <w:b/>
          <w:bCs/>
        </w:rPr>
        <w:t>înţepături</w:t>
      </w:r>
      <w:r w:rsidRPr="003B2B0E">
        <w:rPr>
          <w:rFonts w:ascii="Courier New" w:hAnsi="Courier New" w:cs="Courier New"/>
        </w:rPr>
        <w:t xml:space="preserve">, </w:t>
      </w:r>
      <w:r w:rsidRPr="003B2B0E">
        <w:rPr>
          <w:rFonts w:ascii="Courier New" w:hAnsi="Courier New" w:cs="Courier New"/>
          <w:b/>
          <w:bCs/>
        </w:rPr>
        <w:t>dureri sau rană</w:t>
      </w:r>
      <w:r w:rsidRPr="003B2B0E">
        <w:rPr>
          <w:rFonts w:ascii="Courier New" w:hAnsi="Courier New" w:cs="Courier New"/>
        </w:rPr>
        <w:t xml:space="preserve"> la nivelul pielii?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În ultima săptămână, cât aţi fost </w:t>
      </w:r>
      <w:r w:rsidRPr="003B2B0E">
        <w:rPr>
          <w:rFonts w:ascii="Courier New" w:hAnsi="Courier New" w:cs="Courier New"/>
          <w:b/>
          <w:bCs/>
        </w:rPr>
        <w:t>de jenat sau conştient</w:t>
      </w:r>
      <w:r w:rsidRPr="003B2B0E">
        <w:rPr>
          <w:rFonts w:ascii="Courier New" w:hAnsi="Courier New" w:cs="Courier New"/>
        </w:rPr>
        <w:t xml:space="preserve"> de boala datorită pielii dvs.?</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3. În ultima săptămână, cât de mult a interferat boala dvs. de piele cu mersul la </w:t>
      </w:r>
      <w:r w:rsidRPr="003B2B0E">
        <w:rPr>
          <w:rFonts w:ascii="Courier New" w:hAnsi="Courier New" w:cs="Courier New"/>
          <w:b/>
          <w:bCs/>
        </w:rPr>
        <w:t>cumpărături</w:t>
      </w:r>
      <w:r w:rsidRPr="003B2B0E">
        <w:rPr>
          <w:rFonts w:ascii="Courier New" w:hAnsi="Courier New" w:cs="Courier New"/>
        </w:rPr>
        <w:t xml:space="preserve"> sau cu </w:t>
      </w:r>
      <w:r w:rsidRPr="003B2B0E">
        <w:rPr>
          <w:rFonts w:ascii="Courier New" w:hAnsi="Courier New" w:cs="Courier New"/>
          <w:b/>
          <w:bCs/>
        </w:rPr>
        <w:t>îngrijirea casei şi a grădinii</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           Nerelevant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4. În ultima săptămână, cât de mult a influenţat problema dvs de piele </w:t>
      </w:r>
      <w:r w:rsidRPr="003B2B0E">
        <w:rPr>
          <w:rFonts w:ascii="Courier New" w:hAnsi="Courier New" w:cs="Courier New"/>
          <w:b/>
          <w:bCs/>
        </w:rPr>
        <w:t>alegerea hainelor</w:t>
      </w:r>
      <w:r w:rsidRPr="003B2B0E">
        <w:rPr>
          <w:rFonts w:ascii="Courier New" w:hAnsi="Courier New" w:cs="Courier New"/>
        </w:rPr>
        <w:t xml:space="preserve"> cu care v-aţi îmbrăcat?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           Nerelevant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5. În ultima săptămână, cât de mult v-a afectat problema dvs. de piele </w:t>
      </w:r>
      <w:r w:rsidRPr="003B2B0E">
        <w:rPr>
          <w:rFonts w:ascii="Courier New" w:hAnsi="Courier New" w:cs="Courier New"/>
          <w:b/>
          <w:bCs/>
        </w:rPr>
        <w:t>activităţile sociale</w:t>
      </w:r>
      <w:r w:rsidRPr="003B2B0E">
        <w:rPr>
          <w:rFonts w:ascii="Courier New" w:hAnsi="Courier New" w:cs="Courier New"/>
        </w:rPr>
        <w:t xml:space="preserve"> sau cele </w:t>
      </w:r>
      <w:r w:rsidRPr="003B2B0E">
        <w:rPr>
          <w:rFonts w:ascii="Courier New" w:hAnsi="Courier New" w:cs="Courier New"/>
          <w:b/>
          <w:bCs/>
        </w:rPr>
        <w:t>de relaxare</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           Nerelevant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6. În ultima săptămână, cât de mult v-a împiedicat pielea dvs. să practicaţi un </w:t>
      </w:r>
      <w:r w:rsidRPr="003B2B0E">
        <w:rPr>
          <w:rFonts w:ascii="Courier New" w:hAnsi="Courier New" w:cs="Courier New"/>
          <w:b/>
          <w:bCs/>
        </w:rPr>
        <w:t>sport</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           Nerelevant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7. În ultima săptămână v-a împiedicat pielea dvs. la </w:t>
      </w:r>
      <w:r w:rsidRPr="003B2B0E">
        <w:rPr>
          <w:rFonts w:ascii="Courier New" w:hAnsi="Courier New" w:cs="Courier New"/>
          <w:b/>
          <w:bCs/>
        </w:rPr>
        <w:t>serviciu</w:t>
      </w:r>
      <w:r w:rsidRPr="003B2B0E">
        <w:rPr>
          <w:rFonts w:ascii="Courier New" w:hAnsi="Courier New" w:cs="Courier New"/>
        </w:rPr>
        <w:t xml:space="preserve"> sau </w:t>
      </w:r>
      <w:r w:rsidRPr="003B2B0E">
        <w:rPr>
          <w:rFonts w:ascii="Courier New" w:hAnsi="Courier New" w:cs="Courier New"/>
          <w:b/>
          <w:bCs/>
        </w:rPr>
        <w:t>studiu</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Da/Nu                                  Nerelevant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Dacă </w:t>
      </w:r>
      <w:r w:rsidRPr="003B2B0E">
        <w:rPr>
          <w:rFonts w:ascii="Courier New" w:hAnsi="Courier New" w:cs="Courier New"/>
          <w:b/>
          <w:bCs/>
        </w:rPr>
        <w:t>"nu"</w:t>
      </w:r>
      <w:r w:rsidRPr="003B2B0E">
        <w:rPr>
          <w:rFonts w:ascii="Courier New" w:hAnsi="Courier New" w:cs="Courier New"/>
        </w:rPr>
        <w:t>, în ultima săptămâna cât de mult a fost pielea dvs. o problemă pentru serviciu sau studii?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Mult/Puţin/Deloc</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8. În ultima săptămână, cât de mult v-a creat pielea dvs. dificultăţi cu </w:t>
      </w:r>
      <w:r w:rsidRPr="003B2B0E">
        <w:rPr>
          <w:rFonts w:ascii="Courier New" w:hAnsi="Courier New" w:cs="Courier New"/>
          <w:b/>
          <w:bCs/>
        </w:rPr>
        <w:t>partenerul sau oricare din prietenii apropiaţi</w:t>
      </w:r>
      <w:r w:rsidRPr="003B2B0E">
        <w:rPr>
          <w:rFonts w:ascii="Courier New" w:hAnsi="Courier New" w:cs="Courier New"/>
        </w:rPr>
        <w:t xml:space="preserve"> sau </w:t>
      </w:r>
      <w:r w:rsidRPr="003B2B0E">
        <w:rPr>
          <w:rFonts w:ascii="Courier New" w:hAnsi="Courier New" w:cs="Courier New"/>
          <w:b/>
          <w:bCs/>
        </w:rPr>
        <w:t>rude</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           Nerelevant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9. În ultima săptămână, cât de mult v-a creat pielea dvs. </w:t>
      </w:r>
      <w:r w:rsidRPr="003B2B0E">
        <w:rPr>
          <w:rFonts w:ascii="Courier New" w:hAnsi="Courier New" w:cs="Courier New"/>
          <w:b/>
          <w:bCs/>
        </w:rPr>
        <w:t>dificultăţi sexuale</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Foarte mult/Mult/Puţin/Deloc           Nerelevant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10. În ultima săptămână, cât de mult a fost o problemă </w:t>
      </w:r>
      <w:r w:rsidRPr="003B2B0E">
        <w:rPr>
          <w:rFonts w:ascii="Courier New" w:hAnsi="Courier New" w:cs="Courier New"/>
          <w:b/>
          <w:bCs/>
        </w:rPr>
        <w:t>tratamentul pentru afecţiunea dvs.</w:t>
      </w:r>
      <w:r w:rsidRPr="003B2B0E">
        <w:rPr>
          <w:rFonts w:ascii="Courier New" w:hAnsi="Courier New" w:cs="Courier New"/>
        </w:rPr>
        <w:t>, de ex. pentru că v-a murdărit casa sau a durat mult timp?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Foarte mult/Mult/Puţin/Deloc           Nerelevant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Vă rugăm să verificaţi dacă aţi răspuns la toate întrebările. Vă mulţumesc. (c)AY Finlay. GK Khan, aprilie 1992.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ANEXA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FIŞA DE EVALUARE INIŢIALĂ A PACIENŢILOR CU PSO ÎN VEDEREA TRATAMENTULUI CU AGENŢI BIOLOGICI</w:t>
      </w:r>
    </w:p>
    <w:p w:rsidR="003B2B0E" w:rsidRPr="003B2B0E" w:rsidRDefault="003B2B0E" w:rsidP="003B2B0E">
      <w:pPr>
        <w:autoSpaceDE w:val="0"/>
        <w:autoSpaceDN w:val="0"/>
        <w:adjustRightInd w:val="0"/>
        <w:spacing w:after="0" w:line="240" w:lineRule="auto"/>
        <w:rPr>
          <w:rFonts w:ascii="Courier New" w:hAnsi="Courier New" w:cs="Courier New"/>
          <w:b/>
          <w:bCs/>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rPr>
        <w:t xml:space="preserve">    </w:t>
      </w:r>
      <w:r w:rsidRPr="003B2B0E">
        <w:rPr>
          <w:rFonts w:ascii="Courier New" w:hAnsi="Courier New" w:cs="Courier New"/>
          <w:b/>
          <w:bCs/>
          <w:u w:val="single"/>
        </w:rPr>
        <w:t>DATE GENERALE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prenume: ............................ Sex:  Feminin |_| Masculin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naşterii (zi/lună/an): |_|_|.|_|_|.|_|_|_|_|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 _ _ _ _ _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CNP: |_|_|_|_|_|_|_|_|_|_|_|_|_|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Adresă corespondenţă/telefon: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Pacientul a semnat declaraţia de consimţământ   DA |_| NU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anexaţi un exemplar   DA |_| NU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medic de familie + adresă corespondenţă: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I. Co-morbidităţi: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 prezentat pacientul următoarele boli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(bifaţi varianta corespunzătoare </w:t>
      </w:r>
      <w:r w:rsidRPr="003B2B0E">
        <w:rPr>
          <w:rFonts w:ascii="Courier New" w:hAnsi="Courier New" w:cs="Courier New"/>
          <w:b/>
          <w:bCs/>
        </w:rPr>
        <w:t>la fiecare rubrică</w:t>
      </w:r>
      <w:r w:rsidRPr="003B2B0E">
        <w:rPr>
          <w:rFonts w:ascii="Courier New" w:hAnsi="Courier New" w:cs="Courier New"/>
        </w:rPr>
        <w:t xml:space="preserve">, dacă răspunsul este </w:t>
      </w:r>
      <w:r w:rsidRPr="003B2B0E">
        <w:rPr>
          <w:rFonts w:ascii="Courier New" w:hAnsi="Courier New" w:cs="Courier New"/>
          <w:b/>
          <w:bCs/>
        </w:rPr>
        <w:t>DA</w:t>
      </w:r>
      <w:r w:rsidRPr="003B2B0E">
        <w:rPr>
          <w:rFonts w:ascii="Courier New" w:hAnsi="Courier New" w:cs="Courier New"/>
        </w:rPr>
        <w:t xml:space="preserve">, furnizaţi </w:t>
      </w:r>
      <w:r w:rsidRPr="003B2B0E">
        <w:rPr>
          <w:rFonts w:ascii="Courier New" w:hAnsi="Courier New" w:cs="Courier New"/>
          <w:b/>
          <w:bCs/>
        </w:rPr>
        <w:t>detalii</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DA | NU | Data dg. | Tratament actual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(lună/an)|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Infecţii acute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Infecţii recidivante/persistente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TBC - dacă nu face tratament actual,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ultimului tratament şi data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ultimei evaluări ftiziologice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HTA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Boala ischemică coronariană/IM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ICC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Tromboflebită profundă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AVC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Epilepsie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Boli demielinizante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Astm bronşic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BPOC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Ulcer gastro-duodenal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Boli hepatice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Boli renale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Diabet zaharat - tratament cu: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        _            _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dietă |_| oral |_| insulina |_|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Ulcere trofice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Afecţiuni sanguine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Reacţii (boli) alergice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locale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generale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Reacţii postperfuzionale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Afecţiuni cutanate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Neoplasme - descrieţi localizarea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Spitalizări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Intervenţii chirurgicale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Alte boli semnificative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II. DIAGNOSTICUL + ISTORICUL PSO</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Diagnostic cert de PSO (anul)         | Data debutului (anul)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 _ _ _                              |  _ _ _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 .........                  | |_|_|_|_|,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Bifaţi şi luna în cazul unui diagnostic/debut sub 1 an.</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III. TERAPII STANDARD URMATE ANTERIOR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(în cazul modificării dozelor se trece data de începere şi de oprire pentru fiecare doză)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Medicament | Doză | Data      | Data    | Obs. (motivul întreruperii, reacţii|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începerii | opririi | adverse, ineficienţă etc.)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termenul de "reacţii adverse" se referă la </w:t>
      </w:r>
      <w:r w:rsidRPr="003B2B0E">
        <w:rPr>
          <w:rFonts w:ascii="Courier New" w:hAnsi="Courier New" w:cs="Courier New"/>
          <w:b/>
          <w:bCs/>
        </w:rPr>
        <w:t>reacţii adverse majore</w:t>
      </w:r>
      <w:r w:rsidRPr="003B2B0E">
        <w:rPr>
          <w:rFonts w:ascii="Courier New" w:hAnsi="Courier New" w:cs="Courier New"/>
        </w:rPr>
        <w:t>, de principiu manifestările digestive de tip dispeptic nu se încadrează în această categorie şi nu justifică întreruperea/modificarea terapiei.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IV. TERAPII STANDARD SISTEMICE ACTUALE: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Doza    | Din data| Puteţi confirma 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actuală | de      | pacientul foloseşte|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continuu această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doză?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_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DA |_|      NU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În caz </w:t>
      </w:r>
      <w:r w:rsidRPr="003B2B0E">
        <w:rPr>
          <w:rFonts w:ascii="Courier New" w:hAnsi="Courier New" w:cs="Courier New"/>
          <w:b/>
          <w:bCs/>
        </w:rPr>
        <w:t>de intoleranţă MAJORĂ/</w:t>
      </w:r>
      <w:r w:rsidRPr="003B2B0E">
        <w:rPr>
          <w:rFonts w:ascii="Courier New" w:hAnsi="Courier New" w:cs="Courier New"/>
        </w:rPr>
        <w:t xml:space="preserve">    |         |         | Puteţi confirma 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CONFIRMATĂ</w:t>
      </w:r>
      <w:r w:rsidRPr="003B2B0E">
        <w:rPr>
          <w:rFonts w:ascii="Courier New" w:hAnsi="Courier New" w:cs="Courier New"/>
        </w:rPr>
        <w:t xml:space="preserve"> (</w:t>
      </w:r>
      <w:r w:rsidRPr="003B2B0E">
        <w:rPr>
          <w:rFonts w:ascii="Courier New" w:hAnsi="Courier New" w:cs="Courier New"/>
          <w:b/>
          <w:bCs/>
        </w:rPr>
        <w:t>anexaţi documente</w:t>
      </w:r>
      <w:r w:rsidRPr="003B2B0E">
        <w:rPr>
          <w:rFonts w:ascii="Courier New" w:hAnsi="Courier New" w:cs="Courier New"/>
        </w:rPr>
        <w:t xml:space="preserve">       |         |         | pacientul foloseşte|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medicale</w:t>
      </w:r>
      <w:r w:rsidRPr="003B2B0E">
        <w:rPr>
          <w:rFonts w:ascii="Courier New" w:hAnsi="Courier New" w:cs="Courier New"/>
        </w:rPr>
        <w:t>) la terapiile sistemice    |         |         | continuu această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standard, furnizaţi detalii privitor|         |         | doză de terapie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altă terapie actuală.            |         |         | standard?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_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DA |_|      NU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V. ALTE TRATAMENTE ACTUALE ALE PSO</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Medicament | Doză | Data      | Data    | Obs. (motivul întreruperii, reacţii|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începerii | opririi | adverse, ineficienţă etc.)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_ _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VI. EVALUARE CLINICĂ</w:t>
      </w:r>
      <w:r w:rsidRPr="003B2B0E">
        <w:rPr>
          <w:rFonts w:ascii="Courier New" w:hAnsi="Courier New" w:cs="Courier New"/>
        </w:rPr>
        <w:t xml:space="preserve">          Data (zi, lună, an): |_|_|.|_|_|.|_|_|_|_|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Scor </w:t>
      </w:r>
      <w:r w:rsidRPr="003B2B0E">
        <w:rPr>
          <w:rFonts w:ascii="Courier New" w:hAnsi="Courier New" w:cs="Courier New"/>
          <w:b/>
          <w:bCs/>
        </w:rPr>
        <w:t>PAŞI</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Scor </w:t>
      </w:r>
      <w:r w:rsidRPr="003B2B0E">
        <w:rPr>
          <w:rFonts w:ascii="Courier New" w:hAnsi="Courier New" w:cs="Courier New"/>
          <w:b/>
          <w:bCs/>
        </w:rPr>
        <w:t>DLQI</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Greutate (kg): |_|_|_| kg     Talie (cm): |_|_|_|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VII. EVALUARE PARACLINICĂ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Analiza</w:t>
      </w:r>
      <w:r w:rsidRPr="003B2B0E">
        <w:rPr>
          <w:rFonts w:ascii="Courier New" w:hAnsi="Courier New" w:cs="Courier New"/>
        </w:rPr>
        <w:t xml:space="preserve">                   | </w:t>
      </w:r>
      <w:r w:rsidRPr="003B2B0E">
        <w:rPr>
          <w:rFonts w:ascii="Courier New" w:hAnsi="Courier New" w:cs="Courier New"/>
          <w:b/>
          <w:bCs/>
        </w:rPr>
        <w:t>Data</w:t>
      </w:r>
      <w:r w:rsidRPr="003B2B0E">
        <w:rPr>
          <w:rFonts w:ascii="Courier New" w:hAnsi="Courier New" w:cs="Courier New"/>
        </w:rPr>
        <w:t xml:space="preserve"> | </w:t>
      </w:r>
      <w:r w:rsidRPr="003B2B0E">
        <w:rPr>
          <w:rFonts w:ascii="Courier New" w:hAnsi="Courier New" w:cs="Courier New"/>
          <w:b/>
          <w:bCs/>
        </w:rPr>
        <w:t>Rezultat</w:t>
      </w:r>
      <w:r w:rsidRPr="003B2B0E">
        <w:rPr>
          <w:rFonts w:ascii="Courier New" w:hAnsi="Courier New" w:cs="Courier New"/>
        </w:rPr>
        <w:t xml:space="preserve"> | </w:t>
      </w:r>
      <w:r w:rsidRPr="003B2B0E">
        <w:rPr>
          <w:rFonts w:ascii="Courier New" w:hAnsi="Courier New" w:cs="Courier New"/>
          <w:b/>
          <w:bCs/>
        </w:rPr>
        <w:t>Valori normale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VSH (la o oră)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Hb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Nr. leucocite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Formulă leucocitară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Trombocite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Creatinină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TGO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TGP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 sumar urină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IDR la PPD (numai la iniţierea terapiei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sau la nevoie)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Radiografie pulmonară (numai la iniţierea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terapiei sau la nevoie)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Alte date de laborator semnificative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Precizaţi în cazul administrării subcutanate (pentru adalimumab, efalizumab sau etanercept, se notează regimul terapeutic, doza, interval adm.):</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Precizaţi în cazul administrării în perfuzie (pentru infliximab):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Tratamentul se face conform schemei clasice (0, 2, 6 şi apoi la fiecare 8 săptămâni)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 |_|  NU |_| - descrieţi: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PEV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(zi, lună, an)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Doza (nr. flacoane)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PEV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(zi, lună, an)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Doza (nr. flacoane)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PEV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(zi, lună, an)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Doza (nr. flacoane)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Reacţii adverse legate de terapia PSO (descrieţi toate RA apărute de la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completarea ultimei fişe de evaluare; prin reacţie adversă se înţelege orice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eveniment medical semnificativ, indiferent de relaţia de cauzalitate faţă de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boală sau tratamentul administrat, vor fi precizate cel puţin: dg.,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descrierea pe scurt a RA, data apariţiei/rezolvării, tratamentul aplicat):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Medic curant (dermatolog)</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locul de muncă, adresă corespondenţă, număr telefon şi fax)</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Data: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NOTĂ: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Fişa se completează citeţ, la toate rubricile, alegând varianta corespunzătoare şi precizând detalii acolo unde sunt solicitate. </w:t>
      </w:r>
      <w:r w:rsidRPr="003B2B0E">
        <w:rPr>
          <w:rFonts w:ascii="Times New Roman" w:hAnsi="Times New Roman" w:cs="Times New Roman"/>
          <w:b/>
          <w:bCs/>
          <w:sz w:val="28"/>
          <w:szCs w:val="28"/>
        </w:rPr>
        <w:t>Fişele incomplete nu vor fi analizate.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ANEXA 2 (continuare)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FIŞA DE EVALUARE ULTERIOARĂ A PACIENŢILOR CU PSO ÎN VEDEREA TRATAMENTULUI CU AGENŢI BIOLOGICI</w:t>
      </w:r>
    </w:p>
    <w:p w:rsidR="003B2B0E" w:rsidRPr="003B2B0E" w:rsidRDefault="003B2B0E" w:rsidP="003B2B0E">
      <w:pPr>
        <w:autoSpaceDE w:val="0"/>
        <w:autoSpaceDN w:val="0"/>
        <w:adjustRightInd w:val="0"/>
        <w:spacing w:after="0" w:line="240" w:lineRule="auto"/>
        <w:rPr>
          <w:rFonts w:ascii="Courier New" w:hAnsi="Courier New" w:cs="Courier New"/>
          <w:b/>
          <w:bCs/>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b/>
          <w:bCs/>
        </w:rPr>
        <w:t xml:space="preserve">    </w:t>
      </w:r>
      <w:r w:rsidRPr="003B2B0E">
        <w:rPr>
          <w:rFonts w:ascii="Courier New" w:hAnsi="Courier New" w:cs="Courier New"/>
          <w:b/>
          <w:bCs/>
          <w:u w:val="single"/>
        </w:rPr>
        <w:t>DATE GENERALE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prenume: ............................ Sex: Feminin |_|  Masculin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Data naşterii (zi/lună/an): |_|_|.|_|_|.|_|_|_|_|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 _ _ _ _ _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CNP: |_|_|_|_|_|_|_|_|_|_|_|_|_|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Adresă corespondenţă/telefon: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xml:space="preserve">    Pacientul a semnat declaraţia de consimţământ  DA |_| NU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anexaţi un exemplar  DA |_| NU |_|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medic de familie + adresă corespondenţă: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 Co-morbidităţi: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A prezentat pacientul următoarele boli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(bifaţi varianta corespunzătoare </w:t>
      </w:r>
      <w:r w:rsidRPr="003B2B0E">
        <w:rPr>
          <w:rFonts w:ascii="Courier New" w:hAnsi="Courier New" w:cs="Courier New"/>
          <w:b/>
          <w:bCs/>
        </w:rPr>
        <w:t>la fiecare rubrică</w:t>
      </w:r>
      <w:r w:rsidRPr="003B2B0E">
        <w:rPr>
          <w:rFonts w:ascii="Courier New" w:hAnsi="Courier New" w:cs="Courier New"/>
        </w:rPr>
        <w:t xml:space="preserve">, dacă răspunsul este </w:t>
      </w:r>
      <w:r w:rsidRPr="003B2B0E">
        <w:rPr>
          <w:rFonts w:ascii="Courier New" w:hAnsi="Courier New" w:cs="Courier New"/>
          <w:b/>
          <w:bCs/>
        </w:rPr>
        <w:t>DA</w:t>
      </w:r>
      <w:r w:rsidRPr="003B2B0E">
        <w:rPr>
          <w:rFonts w:ascii="Courier New" w:hAnsi="Courier New" w:cs="Courier New"/>
        </w:rPr>
        <w:t xml:space="preserve">, furnizaţi </w:t>
      </w:r>
      <w:r w:rsidRPr="003B2B0E">
        <w:rPr>
          <w:rFonts w:ascii="Courier New" w:hAnsi="Courier New" w:cs="Courier New"/>
          <w:b/>
          <w:bCs/>
        </w:rPr>
        <w:t>detalii</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DA | NU | Data dg. | Tratament actual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(lună/an)|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Infecţii acute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Infecţii recidivante/persistente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TBC - dacă nu face tratament actual,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ultimului tratament şi data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ultimei evaluări ftiziologice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HTA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Boala ischemică coronariană/IM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ICC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Tromboflebită profundă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AVC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Epilepsie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Boli demielinizante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Astm bronşic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BPOC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Ulcer gastro-duodenal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Boli hepatice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Boli renale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Diabet zaharat - tratament cu: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        _            _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dieta |_| oral |_| insulina |_|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Ulcere trofice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Afecţiuni sanguine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Reacţii (boli) alergice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locale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generale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Reacţii postperfuzionale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Afecţiuni cutanate - descrieţi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Neoplasme - descrieţi localizarea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Spitalizări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Intervenţii chirurgicale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Alte boli semnificative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II. DIAGNOSTICUL + ISTORICUL PSO</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Diagnostic cert de PSO (anul)         | Data debutului (anul)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 _ _ _                              |  _ _ _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|_|_|_|_|, .........                  | |_|_|_|_|,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Bifaţi şi luna în cazul unui diagnostic/debut sub 1 an.</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III. TERAPII STANDARD URMATE ANTERIOR</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(în cazul modificării dozelor se trece data de începere şi de oprire pentru fiecare doză)</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Medicament | Doză | Data      | Data    | Obs. (motivul întreruperii, reacţii|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începerii | opririi | adverse, ineficienţă etc.)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 termenul de "reacţii adverse" se referă la </w:t>
      </w:r>
      <w:r w:rsidRPr="003B2B0E">
        <w:rPr>
          <w:rFonts w:ascii="Courier New" w:hAnsi="Courier New" w:cs="Courier New"/>
          <w:b/>
          <w:bCs/>
        </w:rPr>
        <w:t>reacţii adverse majore</w:t>
      </w:r>
      <w:r w:rsidRPr="003B2B0E">
        <w:rPr>
          <w:rFonts w:ascii="Courier New" w:hAnsi="Courier New" w:cs="Courier New"/>
        </w:rPr>
        <w:t>, de principiu manifestările digestive de tip dispeptic nu se încadrează în această categorie şi nu justifică întreruperea/modificarea terapiei.</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IV. TERAPII STANDARD SISTEMICE ACTUALE: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Doza    | Din data| Puteţi confirma 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actuală | de      | pacientul foloseşte|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continuu această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doză?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_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DA |_|      NU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2. În caz </w:t>
      </w:r>
      <w:r w:rsidRPr="003B2B0E">
        <w:rPr>
          <w:rFonts w:ascii="Courier New" w:hAnsi="Courier New" w:cs="Courier New"/>
          <w:b/>
          <w:bCs/>
        </w:rPr>
        <w:t>de intoleranţă MAJORĂ/</w:t>
      </w:r>
      <w:r w:rsidRPr="003B2B0E">
        <w:rPr>
          <w:rFonts w:ascii="Courier New" w:hAnsi="Courier New" w:cs="Courier New"/>
        </w:rPr>
        <w:t xml:space="preserve">    |         |         | Puteţi confirma că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CONFIRMATĂ (anexaţi documente</w:t>
      </w:r>
      <w:r w:rsidRPr="003B2B0E">
        <w:rPr>
          <w:rFonts w:ascii="Courier New" w:hAnsi="Courier New" w:cs="Courier New"/>
        </w:rPr>
        <w:t xml:space="preserve">       |         |         | pacientul foloseşte|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medicale)</w:t>
      </w:r>
      <w:r w:rsidRPr="003B2B0E">
        <w:rPr>
          <w:rFonts w:ascii="Courier New" w:hAnsi="Courier New" w:cs="Courier New"/>
        </w:rPr>
        <w:t xml:space="preserve"> la terapiile sistemice    |         |         | continuu această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standard, furnizaţi detalii privitor|         |         | doză de terapie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la altă terapie actuală.            |         |         | standard?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_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 DA |_|      NU |_|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V. ALTE TRATAMENTE ACTUALE ALE PSO</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Medicament | Doză | Data      | Data    | Obs. (motivul întreruperii, reacţii|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începerii | opririi | adverse, ineficienţă etc.)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VI. EVALUARE CLINICĂ</w:t>
      </w:r>
      <w:r w:rsidRPr="003B2B0E">
        <w:rPr>
          <w:rFonts w:ascii="Courier New" w:hAnsi="Courier New" w:cs="Courier New"/>
        </w:rPr>
        <w:t xml:space="preserve">          Data (zi, lună, an): |_|_|.|_|_|.|_|_|_|_|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Scor </w:t>
      </w:r>
      <w:r w:rsidRPr="003B2B0E">
        <w:rPr>
          <w:rFonts w:ascii="Courier New" w:hAnsi="Courier New" w:cs="Courier New"/>
          <w:b/>
          <w:bCs/>
        </w:rPr>
        <w:t>PAŞI</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Scor </w:t>
      </w:r>
      <w:r w:rsidRPr="003B2B0E">
        <w:rPr>
          <w:rFonts w:ascii="Courier New" w:hAnsi="Courier New" w:cs="Courier New"/>
          <w:b/>
          <w:bCs/>
        </w:rPr>
        <w:t>DLQI</w:t>
      </w:r>
      <w:r w:rsidRPr="003B2B0E">
        <w:rPr>
          <w:rFonts w:ascii="Courier New" w:hAnsi="Courier New" w:cs="Courier New"/>
        </w:rPr>
        <w:t>:</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 _                      _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Greutate (kg): |_|_|_| kg     Talie (cm): |_|_|_|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u w:val="single"/>
        </w:rPr>
        <w:t>VIII. EVALUARE PARACLINICĂ</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Analiza</w:t>
      </w:r>
      <w:r w:rsidRPr="003B2B0E">
        <w:rPr>
          <w:rFonts w:ascii="Courier New" w:hAnsi="Courier New" w:cs="Courier New"/>
        </w:rPr>
        <w:t xml:space="preserve">                   | </w:t>
      </w:r>
      <w:r w:rsidRPr="003B2B0E">
        <w:rPr>
          <w:rFonts w:ascii="Courier New" w:hAnsi="Courier New" w:cs="Courier New"/>
          <w:b/>
          <w:bCs/>
        </w:rPr>
        <w:t>Data</w:t>
      </w:r>
      <w:r w:rsidRPr="003B2B0E">
        <w:rPr>
          <w:rFonts w:ascii="Courier New" w:hAnsi="Courier New" w:cs="Courier New"/>
        </w:rPr>
        <w:t xml:space="preserve"> | </w:t>
      </w:r>
      <w:r w:rsidRPr="003B2B0E">
        <w:rPr>
          <w:rFonts w:ascii="Courier New" w:hAnsi="Courier New" w:cs="Courier New"/>
          <w:b/>
          <w:bCs/>
        </w:rPr>
        <w:t>Rezultat</w:t>
      </w:r>
      <w:r w:rsidRPr="003B2B0E">
        <w:rPr>
          <w:rFonts w:ascii="Courier New" w:hAnsi="Courier New" w:cs="Courier New"/>
        </w:rPr>
        <w:t xml:space="preserve"> | </w:t>
      </w:r>
      <w:r w:rsidRPr="003B2B0E">
        <w:rPr>
          <w:rFonts w:ascii="Courier New" w:hAnsi="Courier New" w:cs="Courier New"/>
          <w:b/>
          <w:bCs/>
        </w:rPr>
        <w:t>Valori normale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VSH (la o oră)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Hb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Nr. leucocite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Formulă leucocitară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Trombocite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Creatinină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TGO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TGP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Ex. sumar urină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IDR la PPD (numai la iniţierea terapiei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sau la nevoie)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Radiografie pulmonară (numai la iniţierea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terapiei sau la nevoie)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Alte date de laborator semnificative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Precizaţi în cazul administrării subcutanate (pentru efalizumab sau etanercept, se notează regimul terapeutic, doza, interval adm.):</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Precizaţi în cazul administrării în perfuzie (pentru infliximab):</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Tratamentul se face conform schemei clasice (0, 2, 6 şi apoi la fiecare 8 săptămâni)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       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DA |_|  NU |_| - descrieţi: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PEV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(zi, lună, an)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Doza (nr. flacoane)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PEV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(zi, lună, an)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Doza (nr. flacoane)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Data PEV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 (zi, lună, an)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Doza (nr. flacoane)    |        |        |        |        |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Reacţii adverse legate de terapia PSO (descrieţi toate RA apărute de la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completarea ultimei fişe de evaluare; prin reacţie adversă se înţelege orice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eveniment medical semnificativ, indiferent de relaţia de cauzalitate faţă de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boală sau tratamentul administrat, vor fi precizate cel puţin: dg.,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descrierea pe scurt a RA, data apariţiei/rezolvării, tratamentul aplicat):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Medic curant (dermatolog)</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(Nume, locul de muncă, adresă corespondenţă, număr telefon, şi fax)</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Data: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NOTĂ: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Fişa se completează citeţ, la toate rubricile, alegând varianta corespunzătoare şi precizând detalii acolo unde sunt solicitate. </w:t>
      </w:r>
      <w:r w:rsidRPr="003B2B0E">
        <w:rPr>
          <w:rFonts w:ascii="Times New Roman" w:hAnsi="Times New Roman" w:cs="Times New Roman"/>
          <w:b/>
          <w:bCs/>
          <w:sz w:val="28"/>
          <w:szCs w:val="28"/>
        </w:rPr>
        <w:t>Fişele incomplete nu vor fi analizate.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TERAPEUTIC PENTRU COLAGENOZELE MAJORE (LUPUS ERITEMATOS SISTEMIC, SCLERODERMIE SISTEMICĂ, DERMATO/POLIMIOZITE, VASCULITE SISTEMICE)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Principii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boli inflamatorii cronice cu afectare multisistemică;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cuprinde măsuri generale şi terapie patogenică adaptată gravităţii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opţiunea terapeutică este dictată de afectarea viscerală care va fi evaluată separat pentru fiecare dintre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Mijloace medicamentoase în funcţie de tabloul clinic: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Afectarea cutanată: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cortizonic topic sau intralezional;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corticosteroizi oral cu timp de înjumătăţire mediu (prednisone, metilprednisolon, triamcinolon) 0,5 mg/kg/zi prednison sau echivalenţi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antimalarice: Hidroxiclorochină (Plaquenil) 400 - 600 mg/zi, scăzând ulterior doza la jumătate;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Dapsona 100 - 200 mg/zi pentru leziuni buloase, profunde; forme rezistente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Thalidomida 100 - 300 mg/zi pentru afectarea cutanată refractară.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Afectarea articulară: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AINS prima intenţie terapeutică, de evitat inhibitorii specifici COX-2 la pacienţii cu sindrom antifosfolipidic secundar;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antimalarice: Hidroxiclorochină (Plaquenil) 200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w:t>
      </w:r>
      <w:r w:rsidRPr="003B2B0E">
        <w:rPr>
          <w:rFonts w:ascii="Times New Roman" w:hAnsi="Times New Roman" w:cs="Times New Roman"/>
          <w:b/>
          <w:bCs/>
          <w:sz w:val="28"/>
          <w:szCs w:val="28"/>
        </w:rPr>
        <w:t>Afectarea Renală</w:t>
      </w: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 Sistemului Nervos Central</w:t>
      </w: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Afectarea pulmonară</w:t>
      </w:r>
      <w:r w:rsidRPr="003B2B0E">
        <w:rPr>
          <w:rFonts w:ascii="Times New Roman" w:hAnsi="Times New Roman" w:cs="Times New Roman"/>
          <w:sz w:val="28"/>
          <w:szCs w:val="28"/>
        </w:rPr>
        <w:t xml:space="preserve"> şi alte afectări ameninţătoare de viaţă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metilprednisolon în puls - terapie 1 g/zi per 3 zile consecutive, urmată de terapie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**Ciclofosfamida: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oral zilnic 1,5 - 2,5 mg/kg/zi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hidratare adecvată, agenţi uroprotectori (Mesna),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**Azathioprina (Imuran):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administrată "de novo" sau mai ales după Ciclofosfamidă ca terapie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de 1 - 2,5 mg/kg/zi,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mai puţine efecte secundare;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Ciclosporina: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special pentru nefrita membranoasă, cu necesar mare de corticosteroizi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efecte adverse hipertensiune arterială, nefrotoxicitate, parestezii;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imunosupresoare: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Leflunomide 20 mg/zi în afectarea articulară refractară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Afectarea viscerală de tipul serozitei (pleurezie, pericardită, peritonită), vasculită, pneumonită acută, miozită, anemie hemolitică autoimună, trombocitopenie autoimună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corticoterapie orală doze medii - mari 0,5 - 1 mg/kg/zi, cu reducerea ulterioară a dozelor,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metilprednisolon în puls - terapie 1 g/zi per 3 zile consecutive, urmată de terapie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Azathioprina (Imuran) pentru efect "economizator" de cortizon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administrată "de novo" sau după sau asociat corticoterapiei,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doza de 1 - 2,5 mg/kg/zi,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 Trombocitopenia autoimună severă (&lt; 30000/mm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corticoterapie,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Danazol (400 - 800 mg/zi)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imunosupresoare: Azathioprină 1 - 2,5 mg/kg/zi, Ciclosporina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Imunoglobuline intravenos 400 mg/kg/zi 5 zile consecutive (eficienţă şi în nefrita lupică).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 Terapii adjuvante: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hormonală: Danazol, Dehydroepiandrosteron, Tamoxifen, Bromocriptină;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anticoagulantă: în sindromul antifosfolipidic secundar - anticoagulante orale cu menţinerea unui I.N.R. 2-3;</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prevenirea osteoporozei: calciu 1000 mg/zi, vitamina D 800 UI/zi, bisfosfonaţi dacă doza de cortizon &gt; 10 - 20 mg/zi minim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controlul T.A. (ţintă 130/80), limitarea proteinuriei (Inhibitori de Enzimă de Conversie);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prevenirea aterosclerozei: statine.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REUMATOLOGIE a MSP</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TEMOZOLOMIDUM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glioblastom multiform nou diagnosticat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glioame maligne, cum ar fi glioblastomul multiform sau astrocitomul anaplazic, recidivante sau progresive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glioame maligne, grad III şi IV (clasificare WHO)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glioblastom multiform nou diagnosticat, în asociere cu radioterapia (RT) şi ulterior ca monoterapie: adulţi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glioame maligne, cum ar fi glioblastomul multiform sau astrocitomul anaplazic, recidivante sau progresive după terapia standard: adulţi şi copii peste 3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Glioblastom multiform nou diagnosticat: Adulţi:</w:t>
      </w:r>
      <w:r w:rsidRPr="003B2B0E">
        <w:rPr>
          <w:rFonts w:ascii="Times New Roman" w:hAnsi="Times New Roman" w:cs="Times New Roman"/>
          <w:sz w:val="28"/>
          <w:szCs w:val="28"/>
        </w:rPr>
        <w:t xml:space="preserve"> în asociere cu radioterapia (RT) şi ulterior ca monoterapie: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suprafaţă corporală, zilnic, timp de 42 zile (până la 49 zile) </w:t>
      </w:r>
      <w:r w:rsidRPr="003B2B0E">
        <w:rPr>
          <w:rFonts w:ascii="Times New Roman" w:hAnsi="Times New Roman" w:cs="Times New Roman"/>
          <w:b/>
          <w:bCs/>
          <w:sz w:val="28"/>
          <w:szCs w:val="28"/>
        </w:rPr>
        <w:t>concomitent</w:t>
      </w:r>
      <w:r w:rsidRPr="003B2B0E">
        <w:rPr>
          <w:rFonts w:ascii="Times New Roman" w:hAnsi="Times New Roman" w:cs="Times New Roman"/>
          <w:sz w:val="28"/>
          <w:szCs w:val="28"/>
        </w:rPr>
        <w:t xml:space="preserve"> cu radioterapia focală; 4 săptămâni pauză, urmată de </w:t>
      </w:r>
      <w:r w:rsidRPr="003B2B0E">
        <w:rPr>
          <w:rFonts w:ascii="Times New Roman" w:hAnsi="Times New Roman" w:cs="Times New Roman"/>
          <w:b/>
          <w:bCs/>
          <w:sz w:val="28"/>
          <w:szCs w:val="28"/>
        </w:rPr>
        <w:t>monoterapie</w:t>
      </w:r>
      <w:r w:rsidRPr="003B2B0E">
        <w:rPr>
          <w:rFonts w:ascii="Times New Roman" w:hAnsi="Times New Roman" w:cs="Times New Roman"/>
          <w:sz w:val="28"/>
          <w:szCs w:val="28"/>
        </w:rPr>
        <w:t xml:space="preserve"> cu Temodal, 6 cicluri de tratament: Ciclul unu: 150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/zi, 5 zile, apoi 23 zile fără tratament; Ciclurile 2 - 6: se creşte doza la 200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dacă toxicitatea non-hematologică CTC pentru Ciclul 1 este de Grad &lt; 2 (exceptând alopecie, greaţă şi vărsături), număr absolut de neutrofile (NAN) &gt; 1,5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şi număr de trombocite &gt; 100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2. Glioame maligne recurente sau progresive: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Adulţi:</w:t>
      </w:r>
      <w:r w:rsidRPr="003B2B0E">
        <w:rPr>
          <w:rFonts w:ascii="Times New Roman" w:hAnsi="Times New Roman" w:cs="Times New Roman"/>
          <w:sz w:val="28"/>
          <w:szCs w:val="28"/>
        </w:rPr>
        <w:t xml:space="preserve"> Un ciclu de tratament = 28 zile. La pacienţii netrataţi anterior cu chimioterapie, doza este de </w:t>
      </w:r>
      <w:r w:rsidRPr="003B2B0E">
        <w:rPr>
          <w:rFonts w:ascii="Times New Roman" w:hAnsi="Times New Roman" w:cs="Times New Roman"/>
          <w:b/>
          <w:bCs/>
          <w:sz w:val="28"/>
          <w:szCs w:val="28"/>
        </w:rPr>
        <w:t>200 mg/m</w:t>
      </w:r>
      <w:r w:rsidRPr="003B2B0E">
        <w:rPr>
          <w:rFonts w:ascii="Times New Roman" w:hAnsi="Times New Roman" w:cs="Times New Roman"/>
          <w:b/>
          <w:bCs/>
          <w:sz w:val="28"/>
          <w:szCs w:val="28"/>
          <w:vertAlign w:val="superscript"/>
        </w:rPr>
        <w:t>2</w:t>
      </w:r>
      <w:r w:rsidRPr="003B2B0E">
        <w:rPr>
          <w:rFonts w:ascii="Times New Roman" w:hAnsi="Times New Roman" w:cs="Times New Roman"/>
          <w:b/>
          <w:bCs/>
          <w:sz w:val="28"/>
          <w:szCs w:val="28"/>
        </w:rPr>
        <w:t>/zi</w:t>
      </w:r>
      <w:r w:rsidRPr="003B2B0E">
        <w:rPr>
          <w:rFonts w:ascii="Times New Roman" w:hAnsi="Times New Roman" w:cs="Times New Roman"/>
          <w:sz w:val="28"/>
          <w:szCs w:val="28"/>
        </w:rPr>
        <w:t xml:space="preserve"> în primele 5 zile urmat de 23 zile pauză. La pacienţii trataţi anterior prin chimioterapie, doza iniţială este de 1</w:t>
      </w:r>
      <w:r w:rsidRPr="003B2B0E">
        <w:rPr>
          <w:rFonts w:ascii="Times New Roman" w:hAnsi="Times New Roman" w:cs="Times New Roman"/>
          <w:b/>
          <w:bCs/>
          <w:sz w:val="28"/>
          <w:szCs w:val="28"/>
        </w:rPr>
        <w:t>50 mg/m</w:t>
      </w:r>
      <w:r w:rsidRPr="003B2B0E">
        <w:rPr>
          <w:rFonts w:ascii="Times New Roman" w:hAnsi="Times New Roman" w:cs="Times New Roman"/>
          <w:b/>
          <w:bCs/>
          <w:sz w:val="28"/>
          <w:szCs w:val="28"/>
          <w:vertAlign w:val="superscript"/>
        </w:rPr>
        <w:t>2</w:t>
      </w:r>
      <w:r w:rsidRPr="003B2B0E">
        <w:rPr>
          <w:rFonts w:ascii="Times New Roman" w:hAnsi="Times New Roman" w:cs="Times New Roman"/>
          <w:b/>
          <w:bCs/>
          <w:sz w:val="28"/>
          <w:szCs w:val="28"/>
        </w:rPr>
        <w:t>/zi</w:t>
      </w:r>
      <w:r w:rsidRPr="003B2B0E">
        <w:rPr>
          <w:rFonts w:ascii="Times New Roman" w:hAnsi="Times New Roman" w:cs="Times New Roman"/>
          <w:sz w:val="28"/>
          <w:szCs w:val="28"/>
        </w:rPr>
        <w:t xml:space="preserve">, şi este crescută la </w:t>
      </w:r>
      <w:r w:rsidRPr="003B2B0E">
        <w:rPr>
          <w:rFonts w:ascii="Times New Roman" w:hAnsi="Times New Roman" w:cs="Times New Roman"/>
          <w:b/>
          <w:bCs/>
          <w:sz w:val="28"/>
          <w:szCs w:val="28"/>
        </w:rPr>
        <w:t>200 mg/m</w:t>
      </w:r>
      <w:r w:rsidRPr="003B2B0E">
        <w:rPr>
          <w:rFonts w:ascii="Times New Roman" w:hAnsi="Times New Roman" w:cs="Times New Roman"/>
          <w:b/>
          <w:bCs/>
          <w:sz w:val="28"/>
          <w:szCs w:val="28"/>
          <w:vertAlign w:val="superscript"/>
        </w:rPr>
        <w:t>2</w:t>
      </w:r>
      <w:r w:rsidRPr="003B2B0E">
        <w:rPr>
          <w:rFonts w:ascii="Times New Roman" w:hAnsi="Times New Roman" w:cs="Times New Roman"/>
          <w:b/>
          <w:bCs/>
          <w:sz w:val="28"/>
          <w:szCs w:val="28"/>
        </w:rPr>
        <w:t>/zi</w:t>
      </w:r>
      <w:r w:rsidRPr="003B2B0E">
        <w:rPr>
          <w:rFonts w:ascii="Times New Roman" w:hAnsi="Times New Roman" w:cs="Times New Roman"/>
          <w:sz w:val="28"/>
          <w:szCs w:val="28"/>
        </w:rPr>
        <w:t xml:space="preserve"> în cel de-al doilea ciclu, pe o perioadă de 5 zile, dacă nu apare toxicitate hematologică (NAN &gt;/= 1,5 x 10^9/l şi număr de trombocite &gt; 100 x 10^9/l). </w:t>
      </w:r>
      <w:r w:rsidRPr="003B2B0E">
        <w:rPr>
          <w:rFonts w:ascii="Times New Roman" w:hAnsi="Times New Roman" w:cs="Times New Roman"/>
          <w:b/>
          <w:bCs/>
          <w:sz w:val="28"/>
          <w:szCs w:val="28"/>
        </w:rPr>
        <w:t>Copii:</w:t>
      </w:r>
      <w:r w:rsidRPr="003B2B0E">
        <w:rPr>
          <w:rFonts w:ascii="Times New Roman" w:hAnsi="Times New Roman" w:cs="Times New Roman"/>
          <w:sz w:val="28"/>
          <w:szCs w:val="28"/>
        </w:rPr>
        <w:t xml:space="preserve"> La pacienţii în vârstă de 3 ani sau mai mult, un ciclu de tratament are 28 zile. Temodal se administrează oral în doză de </w:t>
      </w:r>
      <w:r w:rsidRPr="003B2B0E">
        <w:rPr>
          <w:rFonts w:ascii="Times New Roman" w:hAnsi="Times New Roman" w:cs="Times New Roman"/>
          <w:b/>
          <w:bCs/>
          <w:sz w:val="28"/>
          <w:szCs w:val="28"/>
        </w:rPr>
        <w:t>200 mg/m</w:t>
      </w:r>
      <w:r w:rsidRPr="003B2B0E">
        <w:rPr>
          <w:rFonts w:ascii="Times New Roman" w:hAnsi="Times New Roman" w:cs="Times New Roman"/>
          <w:b/>
          <w:bCs/>
          <w:sz w:val="28"/>
          <w:szCs w:val="28"/>
          <w:vertAlign w:val="superscript"/>
        </w:rPr>
        <w:t>2</w:t>
      </w:r>
      <w:r w:rsidRPr="003B2B0E">
        <w:rPr>
          <w:rFonts w:ascii="Times New Roman" w:hAnsi="Times New Roman" w:cs="Times New Roman"/>
          <w:b/>
          <w:bCs/>
          <w:sz w:val="28"/>
          <w:szCs w:val="28"/>
        </w:rPr>
        <w:t>/zi</w:t>
      </w:r>
      <w:r w:rsidRPr="003B2B0E">
        <w:rPr>
          <w:rFonts w:ascii="Times New Roman" w:hAnsi="Times New Roman" w:cs="Times New Roman"/>
          <w:sz w:val="28"/>
          <w:szCs w:val="28"/>
        </w:rPr>
        <w:t xml:space="preserve">, în primele 5 zile ale ciclului urmat de 23 zile de întrerupere a tratamentului. Pacienţilor copii care au primit anterior chimioterapie li se va administra o doză iniţială de </w:t>
      </w:r>
      <w:r w:rsidRPr="003B2B0E">
        <w:rPr>
          <w:rFonts w:ascii="Times New Roman" w:hAnsi="Times New Roman" w:cs="Times New Roman"/>
          <w:b/>
          <w:bCs/>
          <w:sz w:val="28"/>
          <w:szCs w:val="28"/>
        </w:rPr>
        <w:t>150 mg/m</w:t>
      </w:r>
      <w:r w:rsidRPr="003B2B0E">
        <w:rPr>
          <w:rFonts w:ascii="Times New Roman" w:hAnsi="Times New Roman" w:cs="Times New Roman"/>
          <w:b/>
          <w:bCs/>
          <w:sz w:val="28"/>
          <w:szCs w:val="28"/>
          <w:vertAlign w:val="superscript"/>
        </w:rPr>
        <w:t>2</w:t>
      </w:r>
      <w:r w:rsidRPr="003B2B0E">
        <w:rPr>
          <w:rFonts w:ascii="Times New Roman" w:hAnsi="Times New Roman" w:cs="Times New Roman"/>
          <w:b/>
          <w:bCs/>
          <w:sz w:val="28"/>
          <w:szCs w:val="28"/>
        </w:rPr>
        <w:t>/zi</w:t>
      </w:r>
      <w:r w:rsidRPr="003B2B0E">
        <w:rPr>
          <w:rFonts w:ascii="Times New Roman" w:hAnsi="Times New Roman" w:cs="Times New Roman"/>
          <w:sz w:val="28"/>
          <w:szCs w:val="28"/>
        </w:rPr>
        <w:t xml:space="preserve"> 5 zile, urmând ca doza să fie crescută la </w:t>
      </w:r>
      <w:r w:rsidRPr="003B2B0E">
        <w:rPr>
          <w:rFonts w:ascii="Times New Roman" w:hAnsi="Times New Roman" w:cs="Times New Roman"/>
          <w:b/>
          <w:bCs/>
          <w:sz w:val="28"/>
          <w:szCs w:val="28"/>
        </w:rPr>
        <w:t>200 mg/m</w:t>
      </w:r>
      <w:r w:rsidRPr="003B2B0E">
        <w:rPr>
          <w:rFonts w:ascii="Times New Roman" w:hAnsi="Times New Roman" w:cs="Times New Roman"/>
          <w:b/>
          <w:bCs/>
          <w:sz w:val="28"/>
          <w:szCs w:val="28"/>
          <w:vertAlign w:val="superscript"/>
        </w:rPr>
        <w:t>2</w:t>
      </w:r>
      <w:r w:rsidRPr="003B2B0E">
        <w:rPr>
          <w:rFonts w:ascii="Times New Roman" w:hAnsi="Times New Roman" w:cs="Times New Roman"/>
          <w:b/>
          <w:bCs/>
          <w:sz w:val="28"/>
          <w:szCs w:val="28"/>
        </w:rPr>
        <w:t>/zi</w:t>
      </w:r>
      <w:r w:rsidRPr="003B2B0E">
        <w:rPr>
          <w:rFonts w:ascii="Times New Roman" w:hAnsi="Times New Roman" w:cs="Times New Roman"/>
          <w:sz w:val="28"/>
          <w:szCs w:val="28"/>
        </w:rPr>
        <w:t xml:space="preserve"> 5 zile, în cursul ciclului următor, dacă nu apar manifestări toxice hematologice.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Înaintea fiecărui ciclu de tratament, trebuie întrunite următoarele valori ale parametrilor de laborator: NAN &gt;/= 1,5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şi număr de trombocite &gt;/= 100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În ziua 22 trebuie să se efectueze o numărătoare completă a celulelor sanguine (la 21 zile de la prima doză) sau în decursul următoarelor 48 ore după această zi, apoi săptămânal, până în momentul în care NAN depăşeşte 1,5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iar numărul de trombocite depăşeşte 100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Dacă NAN scade &lt; 1,0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sau numărul de trombocite este &lt; 50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în cursul oricăruia dintre ciclurile terapeutice, în următorul ciclu doza trebuie să fie redusă cu un nivel. Nivelurile dozelor sunt 100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150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(nivel 0) şi 200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(nivel 1). Doza minimă recomandată este de 100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(nivel - 1)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Adulţi cu glioblastom multiform nou diagnosticat: întreruperea definitivă a administrării de temozolomidă pe durata fazei </w:t>
      </w:r>
      <w:r w:rsidRPr="003B2B0E">
        <w:rPr>
          <w:rFonts w:ascii="Times New Roman" w:hAnsi="Times New Roman" w:cs="Times New Roman"/>
          <w:b/>
          <w:bCs/>
          <w:sz w:val="28"/>
          <w:szCs w:val="28"/>
        </w:rPr>
        <w:t>concomitente</w:t>
      </w:r>
      <w:r w:rsidRPr="003B2B0E">
        <w:rPr>
          <w:rFonts w:ascii="Times New Roman" w:hAnsi="Times New Roman" w:cs="Times New Roman"/>
          <w:sz w:val="28"/>
          <w:szCs w:val="28"/>
        </w:rPr>
        <w:t xml:space="preserve"> de radioterapie şi temozolomidă: NAN &lt; 0, 5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Număr de trombocite &lt; 10 x 10</w:t>
      </w:r>
      <w:r w:rsidRPr="003B2B0E">
        <w:rPr>
          <w:rFonts w:ascii="Times New Roman" w:hAnsi="Times New Roman" w:cs="Times New Roman"/>
          <w:sz w:val="28"/>
          <w:szCs w:val="28"/>
          <w:vertAlign w:val="superscript"/>
        </w:rPr>
        <w:t>9</w:t>
      </w:r>
      <w:r w:rsidRPr="003B2B0E">
        <w:rPr>
          <w:rFonts w:ascii="Times New Roman" w:hAnsi="Times New Roman" w:cs="Times New Roman"/>
          <w:sz w:val="28"/>
          <w:szCs w:val="28"/>
        </w:rPr>
        <w:t>/l; toxicitate non-hematologică CTC (mai puţin alopecie, greaţă, vărsături) de grad 3 sau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Întreruperea definitivă a administrării Temodal pe durata fazei de </w:t>
      </w:r>
      <w:r w:rsidRPr="003B2B0E">
        <w:rPr>
          <w:rFonts w:ascii="Times New Roman" w:hAnsi="Times New Roman" w:cs="Times New Roman"/>
          <w:b/>
          <w:bCs/>
          <w:sz w:val="28"/>
          <w:szCs w:val="28"/>
        </w:rPr>
        <w:t>monoterapie</w:t>
      </w:r>
      <w:r w:rsidRPr="003B2B0E">
        <w:rPr>
          <w:rFonts w:ascii="Times New Roman" w:hAnsi="Times New Roman" w:cs="Times New Roman"/>
          <w:sz w:val="28"/>
          <w:szCs w:val="28"/>
        </w:rPr>
        <w:t>, tratamentul trebuie întrerupt dacă: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nivelul de reducere a dozei de 100 mg/mp (nivel - 1), determină toxicitate (neutropenie, trombocitopenie)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reapare acelaşi grad 3 de toxicitate non-hematologică CTC (mai puţin alopecie, greaţă, vărsături) după reducerea dozei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toxicitate non-hematologică CTC de grad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Reluare tratament (condiţii) - doar pentru afecţiunile în care există prescriere pe o durată de timp limitată 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Iniţierea se face de către medicii din specialitatea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PEMETREXEDUM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Definiţia afecţiunii:</w:t>
      </w:r>
      <w:r w:rsidRPr="003B2B0E">
        <w:rPr>
          <w:rFonts w:ascii="Times New Roman" w:hAnsi="Times New Roman" w:cs="Times New Roman"/>
          <w:i/>
          <w:iCs/>
          <w:sz w:val="28"/>
          <w:szCs w:val="28"/>
        </w:rPr>
        <w:t xml:space="preserve"> Mezoteliom pleural malign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PEMETREXED în asociere cu cisplatină este indicat în tratamentul pacienţilor cu mezoteliom pleural malign nerezecabil la care nu s-a administrat anterior chimioterapie.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r w:rsidRPr="003B2B0E">
        <w:rPr>
          <w:rFonts w:ascii="Times New Roman" w:hAnsi="Times New Roman" w:cs="Times New Roman"/>
          <w:i/>
          <w:iCs/>
          <w:sz w:val="28"/>
          <w:szCs w:val="28"/>
        </w:rPr>
        <w:t xml:space="preserve"> mezoteliom pleural malign nerezecabil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Mezoteliom Pleural Malign documentat citologic/histopatologic, nerezecabil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care nu s-a administrat anterior chimioterapie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Schema terapeutică recomandată: PEMETREXED + cisplatin, tratament de primă linie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de PEMETREXED este 500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de cisplatin este 75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perfuzată în decurs de două ore, după aproximativ 30 minute de la terminarea perfuziei de pemetrexed, în prima zi a fiecărei cure de 21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Alăptarea trebuie întreruptă în cursul terapiei cu pemetrexed.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Vaccinarea concomitentă cu vaccin împotriva febrei galbene.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iar trombocitele trebuie să fie &gt;= 100000 celule/mm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Clearance-ul creatininei trebuie să fie &gt;= 45 ml/min.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terapeutic se va evalua prin metode imagistice la interval de trei luni, în caz de progresie a bolii se întrerupe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medici specialişti în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Definiţia afecţiunii: Cancer pulmonar altul decât cel cu celule mici.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PEMETREXED în asociere cu cisplatină este indicat ca tratament de primă linie al cancerului pulmonar altul decât cel cu celule mici local avansat sau metastatic având o altă histologie decât cea cu celule predominant scuamoase.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r w:rsidRPr="003B2B0E">
        <w:rPr>
          <w:rFonts w:ascii="Times New Roman" w:hAnsi="Times New Roman" w:cs="Times New Roman"/>
          <w:i/>
          <w:iCs/>
          <w:sz w:val="28"/>
          <w:szCs w:val="28"/>
        </w:rPr>
        <w:t xml:space="preserve"> NSCLC avansat sau metastatic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NSCLC documentat citologic/histopatologic ca fiind non-scuamos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care nu s-a administrat anterior chimioterapie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tratament de primă linie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Schema terapeutică recomandată: PEMETREXED + cisplatin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PEMETREXED este 500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cisplatin este 75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perfuzată în decurs de două ore, după aproximativ 30 minute de la terminarea perfuziei de pemetrexed, în prima zi a fiecărei cure de 21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monoterapie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PEMETREXED este 500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Următoarele injecţii de vitamină B12 se pot administra în aceeaşi zi cu pemetrexed.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Alăptarea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Vaccinarea concomitentă cu vaccin împotriva febrei galbene.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orice tip de toxicitate hematologică sau nehematologică de grad 3 sau 4, după 2 scăderi succesive ale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neurotoxicitate de grad 3 sau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progresie 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iar trombocitele trebuie să fie &gt;/= 100000 celule/mm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Clearance-ul creatininei trebuie să fie &gt;/= 45 ml/min.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terapeutic se va evalua prin metode imagistice la interval de trei luni, în caz de progresie a bolii se întrerupe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medici specialişti în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FLUDARABINUM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Protocol terapeutic de Tratament cu fludarabină (Fludara(R))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Tabel 1. Stadializare şi prognostic LLC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Frecvenţă (%)      Supravieţuire medie</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Stadializare Binet: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A                                63                  &gt; 10 ani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B                                30                     5 ani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C                                 7                     1,53 ani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Stadializare Rai: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0              Scăzut            30                   &gt; 10 ani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              Intermediar       60                      7 ani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III            Înalt             10                    1,5 ani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IV</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Fludara(R) este utilizată, în monoterapie sau asociere, pentru: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iniţial al LLC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limfoamelor non-Hodgkin de grad inferior (Lg-NHL).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tratamentul leucemiei acute mieloblastice, alături de G-CSF, Citarabine, Prednisolon, Idarubicin (protocol FLAG).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Tratamentul de primă linie: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LLC (Leucemia limfocitară cronică):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monoterapie sau combinaţii cu ciclofosmfamida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co-morbidităţi care pot limita opţiunile terapeutice (particular, insuficienţa renală) se poate administra Fludarabină în doză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LNH-lg (Limfoame non-Hodgkin indolente):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majoritatea cazurilor, terapie combinată: FC, FM, FCM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LAM - protocol FLAG (Leucemie Acută Mieloblastică)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Tratamentul de a doua linie: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LLC: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poate repeta tratamentul iniţial la pacienţii care au recăzut după &gt; 12 luni de la terapia anterioară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LNH-lg: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LAM - protocol FLAG (Leucemie Acută Mieloblastică)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Conform rezumatului caracteristicilor produsului, doza recomandată este 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- 25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administrată iv, zilnic timp de 5 zile consecutive, la fiecare 28 de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- 40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administrată oral, zilnic timp de 5 zile consecutive, la fiecare 28 de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În condiţii speciale (regimuri terapeutice combinate sau co-morbidităţi severe), Fludara(R) poate fi utilizată în doză redusă.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pacienţii cu LLC de obicei cel mai bun răspuns terapeutic se obţine, de regulă, după </w:t>
      </w:r>
      <w:r w:rsidRPr="003B2B0E">
        <w:rPr>
          <w:rFonts w:ascii="Times New Roman" w:hAnsi="Times New Roman" w:cs="Times New Roman"/>
          <w:b/>
          <w:bCs/>
          <w:sz w:val="28"/>
          <w:szCs w:val="28"/>
        </w:rPr>
        <w:t>6 cicluri</w:t>
      </w:r>
      <w:r w:rsidRPr="003B2B0E">
        <w:rPr>
          <w:rFonts w:ascii="Times New Roman" w:hAnsi="Times New Roman" w:cs="Times New Roman"/>
          <w:sz w:val="28"/>
          <w:szCs w:val="28"/>
        </w:rPr>
        <w:t xml:space="preserve">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sidRPr="003B2B0E">
        <w:rPr>
          <w:rFonts w:ascii="Times New Roman" w:hAnsi="Times New Roman" w:cs="Times New Roman"/>
          <w:b/>
          <w:bCs/>
          <w:sz w:val="28"/>
          <w:szCs w:val="28"/>
        </w:rPr>
        <w:t>8 cicluri</w:t>
      </w:r>
      <w:r w:rsidRPr="003B2B0E">
        <w:rPr>
          <w:rFonts w:ascii="Times New Roman" w:hAnsi="Times New Roman" w:cs="Times New Roman"/>
          <w:sz w:val="28"/>
          <w:szCs w:val="28"/>
        </w:rPr>
        <w:t xml:space="preserve">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Examen clinic (limfadenopatie, hepato-splenomegalie)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Evaluarea răspunsului include: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Hemoleucograma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Radiografie toracică şi ecografie abdominală sau CT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Biopsie medulară (numai la pacienţii cu remisiune completă hematologică)*1).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hipersensibilitate la fludarabină sau la oricare din excipienţii produsului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la pacienţi cu insuficienţă renală cu un clearance al creatininei &lt; 30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anemie hemolitică decompensată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Progresia bolii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VII. Reluare tratament (condiţii)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Monoterapie sau asociere la pacienţii care au suferit recăderea bolii după tratamentul anterior cu excepţia pacienţilor: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care durata răspunsului după terapia cu fludarabină este mai mică de 6 luni sau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la care terapia cu fludarabină reprezintă o contraindicaţie (se utilizează terapia pe bază de alemtuzumab).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Bibliografie: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2. Newly diagnosed and relapsed follicular lymphoma: ESMO Clinical Recommendations for diagnosis, treatment and follow-up; M. Drezling On behalf of the ESMO Guidelines Working Group; Annals of Oncology 19 (Supplement 2), 2008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Hein T. CLL epidemiological data. European key countries. Schering AG Berlin, 2001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AML 15 Trial Protocol - Version 3: January 2005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DOCETAXELUM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Cancer mamar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asociere cu doxorubicină şi ciclofosfamidă, pentru tratamentul adjuvant al pacientelor cu cancer mamar operabil, cu ganglioni pozitivi.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asociere cu doxorubicină, pentru tratamentul pacientelor cu cancer mamar avansat loco-regional sau metastazat, care nu au primit anterior tratament citotoxic pentru această afecţiune.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monoterapie pentru tratamentul pacientelor cu cancer mamar avansat loco-regional sau metastazat, după eşecul tratamentului citotoxic. Chimioterapia anterioară trebuie să fi inclus o antraciclină sau un agent alchilant.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asociere cu trastuzumab, pentru tratamentul pacientelor cu cancer mamar metastazat ale căror tumori exprimă în exces HER2 şi care nu au primit anterior chimioterapie pentru boala metastatică.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asociere cu capecitabină, pentru tratamentul pacientelor cu cancer mamar avansat loco-regional sau metastazat, după eşecul chimioterapiei citotoxice. Tratamentul anterior trebuie să fi inclus o antraciclină.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 cancer mamar operat cu ganglioni pozitivi sau local-avansat sau metastatic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III. Criterii de includere: cancer mamar operat cu ganglioni pozitivi, local-avansat sau metastatic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IV.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tratamentul adjuvant al cancerului mamar operabil, cu interesare ganglionară, doza de docetaxel recomandată este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administrat la o oră după administrarea de doxorubicină 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şi ciclofosfamidă 500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o dată la 3 săptămâni, timp de 6 cicluri.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tratamentul pacientelor cu cancer mamar avansat loco - regional sau metastazat, doza recomandată de docetaxel în monoterapie este de 100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Pentru tratamentul de primă linie, docetaxelul în doză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se asociază cu doxorubicină (50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de docetaxel recomandată în asociere cu trastuzumab este de 100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o dată la trei săptămâni, cu trastuzumab administrat săptămânal. În studiul pivot, perfuzia iniţială de docetaxel a început în ziua imediat următoare primei doze de trastuzumab. Dozele următoare de docetaxel au fost administrate imediat după terminarea perfuziei cu trastuzumab, dacă doza precedentă de trastuzumab a fost bine tolerată.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asociere cu capecitabină, doza recomandată de docetaxel este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o dată la trei săptămâni şi capecitabină în doză de 1250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de două ori pe zi (în interval de 30 de minute după masă) timp de 2 săptămâni, urmate de 1 săptămână pauză.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u w:val="single"/>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Ajustarea dozelor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u w:val="single"/>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u w:val="single"/>
        </w:rPr>
        <w:t xml:space="preserve">    Aspecte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trebuie administrat când numărul neutrofilelor este &gt;/=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La pacienţii care în timpul tratamentului cu docetaxel au avut neutropenie febrilă, număr de neutrofile &lt; 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la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şi/sau de la 75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Dacă pacientul continuă să aibă aceste reacţii la doza de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tratamentul trebuie întrerupt definitiv.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studiul pivot, pacientelor care au primit tratament adjuvant pentru cancer mamar şi care au avut neutropenie complicată (inclusiv neutropenie prelungită, neutropenie febrilă sau infecţie), li s-a recomandat administrarea de G-CSF pentru a asigura profilaxia (de exemplu, în zilele 4 până la 11) pe parcursul tuturor ciclurilor următoare. La pacientele care continuă să aibă această reacţie, trebuie să se continue administrarea de G-CSF, iar doza de docetaxel trebuie redusă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Cu toate acestea, în practica clinică, neutropenia poate să apară mai devreme. Prin urmare, utilizarea G-CSF trebuie luată în considerare în funcţie de riscul de neutropenie al pacientului şi de recomandările curente. La pacientele care au stomatită de gradul 3 sau 4, trebuie redusă doza de docetaxel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docetaxel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pacienţii care au anterior iniţierii tratamentului un număr de neutrofile &lt;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femeile gravide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Când sunt utilizate şi alte medicamente în asociere cu docetaxel, se respectă, de asemenea, contraindicaţiile acestora.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 RR, DFS, Supravieţuire globală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 Reluare tratament: tratamentul cu Docetaxelum se poate relua la pacientele care au răspuns iniţial la tratament şi care prezintă reluare de evoluţie după un interval mai mare de 6 luni de la încheierea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Prescriptori: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Cancer bronhopulmonar altul decât cel cu celule mici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pentru tratamentul pacienţilor cu cancer bronhopulmonar, altul decât cel cu celule mici, avansat loco-regional sau metastazat, după eşecul chimioterapiei.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asociere cu cisplatină, pentru tratamentul pacienţilor cu cancer bronhopulmonar, altul decât cel cu celule mici, nerezecabil, avansat loco-regional sau metastazat, la pacienţii care nu au primit anterior chimioterapie pentru această afecţiune.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r w:rsidRPr="003B2B0E">
        <w:rPr>
          <w:rFonts w:ascii="Times New Roman" w:hAnsi="Times New Roman" w:cs="Times New Roman"/>
          <w:sz w:val="28"/>
          <w:szCs w:val="28"/>
        </w:rPr>
        <w:t xml:space="preserve"> Cancer pulmonar non-microcelular, avansat loco-regional sau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Cancer pulmonar non-microcelular, avansat loco-regional sau metastatic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cu cancer bronhopulmonar altul decât cel cu celule mici, netrataţi anterior cu chimioterapice, regimul de dozaj recomandat este docetaxel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urmat imediat de cisplatină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timp de 30 - 60 minute. Pentru tratamentul după eşec al chimioterapiei anterioare cu compuşi de platină, doza recomandată este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în monoterapie.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Ajustarea dozelor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pacienţii cărora li se stabileşte doza iniţială de docetaxel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în asociere cu cisplatină şi a căror valoare minimă a numărului de trombocite în timpul ciclului anterior de tratament este de &lt; 25000/mm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la pacienţii care au avut neutropenie febrilă sau la pacienţii cu fenomene toxice non-hematologice grave, doza de docetaxel în ciclurile următoare trebuie redusă la 65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docetaxel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pacienţii care au anterior iniţierii tratamentului un număr de neutrofile &lt;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femeile gravide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Când sunt utilizate şi alte medicamente în asociere cu docetaxel, se respectă, de asemenea, contraindicaţiile acestora.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 RR, DFS, Supravieţuire globală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 Reluare tratament: tratamentul cu Docetaxelum se poate relua la pacienţii care au răspuns iniţial la tratament şi care prezintă reluare de evoluţie după un interval mai mare de 6 luni de la încheierea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Prescriptori: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Adenocarcinom gastric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asociere cu cisplatină şi 5-fluorouracil, pentru tratamentul pacienţilor cu adenocarcinom gastric metastazat, inclusiv adenocarcinom al joncţiunii gastroesofagiene, care nu au primit anterior chimioterapie pentru boala metastatică.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r w:rsidRPr="003B2B0E">
        <w:rPr>
          <w:rFonts w:ascii="Times New Roman" w:hAnsi="Times New Roman" w:cs="Times New Roman"/>
          <w:sz w:val="28"/>
          <w:szCs w:val="28"/>
        </w:rPr>
        <w:t xml:space="preserve"> cancer gastric metastazat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adenocarcinom gastric metastazat, netratat anterior cu chimioterapie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de docetaxel este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în perfuzie cu durata de 1 oră, urmată de cisplatină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în perfuzie cu durata de 1 până la 3 ore (ambele numai în prima zi), urmate de 5-fluorouracil 750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pe zi, administrat în perfuzie continuă cu durata de 24 ore, timp de 5 zile, începând de la sfârşitul perfuziei cu cisplatină. Tratamentul se repetă o dată la trei săptămâni. Pacienţii trebuie să primească premedicaţie cu antiemetice şi hidratare adecvată pentru administrarea cisplatinei. Trebuie să se utilizeze profilactic G-CSF pentru reducerea riscului de hemotoxicitate.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Ajustarea dozelor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în pofida utilizării de G-CSF survine un episod de neutropenie febrilă, neutropenie prelungită sau infecţie neutropenică, doza de docetaxel trebuie redusă de la 75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Dacă survin episoade ulterioare de neutropenie complicată, doza de docetaxel trebuie redusă de la 60 la 45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În caz de trombocitopenie de grad 4, doza de docetaxel trebuie redusă de la 75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Pacienţii nu trebuie retrataţi cu cicluri ulterioare de docetaxel până când numărul neutrofilelor nu revine la o valoare &gt;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iar plachetele la o valoare &gt; 100000/mm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Dacă aceste fenomene toxice persistă, tratamentul se întrerupe definitiv (vezi pct. 4.4).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Toxicitate</w:t>
      </w:r>
      <w:r w:rsidRPr="003B2B0E">
        <w:rPr>
          <w:rFonts w:ascii="Courier New" w:hAnsi="Courier New" w:cs="Courier New"/>
        </w:rPr>
        <w:t xml:space="preserve"> |                         </w:t>
      </w:r>
      <w:r w:rsidRPr="003B2B0E">
        <w:rPr>
          <w:rFonts w:ascii="Courier New" w:hAnsi="Courier New" w:cs="Courier New"/>
          <w:b/>
          <w:bCs/>
        </w:rPr>
        <w:t>Ajustarea dozei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Diaree     | Primul episod: se reduce doza de 5-FU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3  | Al doilea episod: se reduce apoi doza de docetaxel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Diaree     | Primul episod: se reduc dozele de docetaxel şi 5-FU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4  | Al doilea episod: întreruperea definitivă a tratamentului.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Stomatită/ | Primul episod: se reduce doza de 5-FU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mucozită   | Al doilea episod: întreruperea definitivă numai a 5-FU, pentru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3  | toate ciclurile ulterioare.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Al treilea episod: se reduce doza de docetaxel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Stomatită/ | Primul episod: întreruperea definitivă numai a 5-FU, pentru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mucozită   | toate ciclurile ulterioare.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4  | Al doilea episod: se reduce doza de docetaxel cu 20%.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studiul clinic pivot la pacienţii care au prezentat neutropenie complicată (incluzând neutropenie prelungită, neutropenie febrilă sau infecţie), s-a recomandat să se utilizeze G-CSF pentru a furniza o acoperire profilactică (de exemplu ziua 6 - 15) în toate ciclurile următoare.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docetaxel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pacienţii care au anterior iniţierii tratamentului un număr de neutrofile &lt;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femeile gravide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Când sunt utilizate şi alte medicamente în asociere cu docetaxel, se respectă, de asemenea, contraindicaţiile acestora.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 RR, DFS, Supravieţuire globală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 Reluare tratament: Tratamentul se administrează până la progresia bolii şi/sau toxicitate necontrolabilă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Prescriptori: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Cancer al capului şi gâtului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în asociere cu cisplatină şi 5-fluorouracil este indicat pentru tratament de inducţie la pacienţi cu carcinom cu celule scuamoase, al capului şi gâtului, avansat local.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r w:rsidRPr="003B2B0E">
        <w:rPr>
          <w:rFonts w:ascii="Times New Roman" w:hAnsi="Times New Roman" w:cs="Times New Roman"/>
          <w:sz w:val="28"/>
          <w:szCs w:val="28"/>
        </w:rPr>
        <w:t xml:space="preserve"> carcinom scuamos local-avansat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carcinom scuamos local-avansat, netratat anterior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trebuie să primească premedicaţie cu antiemetice şi hidratare adecvată (înainte şi după administrarea de cisplatină). Profilactic, poate fi utilizat G-CSF pentru a diminua riscul toxicităţii hematologice. Toţi pacienţii din braţul cu docetaxel al studiilor TAX 323 şi TAX 324 au primit antibioterapie profilactică.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Chimioterapie de inducţie urmată de radioterapie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tratamentul de inducţie al carcinomului cu celule scuamoase, avansat local, inoperabil, al capului şi gâtului (CCSCG), doza de docetaxel recomandată este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în perfuzie cu durata de 1 oră, urmată de cisplatină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timp de 1 oră, în prima zi, urmate de 5-fluorouracil în perfuzie continuă cu 750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şi zi, timp de cinci zile. Acest regim terapeutic se administrează la fiecare 3 săptămâni, timp de 4 cicluri. După chimioterapie, pacienţii trebuie să urmeze radioterapie.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Chimioterapie de inducţie urmată de chimioradioterapie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Pentru tratamentul de inducţie la pacienţii cu carcinom cu celule scuamoase, avansat local (tehnic nerezecabil, tratament chirurgical puţin probabil şi ţintind păstrarea organului), al capului şi gâtului (CCSCG), doza recomandată de docetaxel este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în perfuzie intravenoasă cu durata de 1 oră în ziua 1, urmată de cisplatină 100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în perfuzie intravenoasă cu durata de 30 de minute până la 3 ore, urmată de 5-fluorouracil 1000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şi zi, de perfuzie intravenoasă continuă din ziua 1 până în ziua 4. Această schemă terapeutică se administrează la fiecare 3 săptămâni timp de 3 cicluri. După chimioterapie, pacienţii trebuie să primească chimioradioterapie.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u w:val="single"/>
        </w:rPr>
        <w:t>Ajustarea dozelor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Dacă în pofida utilizării de G-CSF survine un episod de neutropenie febrilă, neutropenie prelungită sau infecţie neutropenică, doza de docetaxel trebuie redusă de la 75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Dacă survin episoade ulterioare de neutropenie complicată, doza de docetaxel trebuie redusă de la 60 la 45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În caz de trombocitopenie de grad 4, doza de docetaxel trebuie redusă de la 75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Pacienţii nu trebuie retrataţi cu cicluri ulterioare de docetaxel până când numărul neutrofilelor nu </w:t>
      </w:r>
      <w:r w:rsidRPr="003B2B0E">
        <w:rPr>
          <w:rFonts w:ascii="Times New Roman" w:hAnsi="Times New Roman" w:cs="Times New Roman"/>
          <w:sz w:val="28"/>
          <w:szCs w:val="28"/>
        </w:rPr>
        <w:lastRenderedPageBreak/>
        <w:t>revine la o valoare &gt;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iar plachetele la o valoare &gt; 100000/mm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Dacă aceste fenomene toxice persistă, tratamentul se întrerupe definitiv (vezi pct. 4.4).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Toxicitate</w:t>
      </w:r>
      <w:r w:rsidRPr="003B2B0E">
        <w:rPr>
          <w:rFonts w:ascii="Courier New" w:hAnsi="Courier New" w:cs="Courier New"/>
        </w:rPr>
        <w:t xml:space="preserve"> |                          </w:t>
      </w:r>
      <w:r w:rsidRPr="003B2B0E">
        <w:rPr>
          <w:rFonts w:ascii="Courier New" w:hAnsi="Courier New" w:cs="Courier New"/>
          <w:b/>
          <w:bCs/>
        </w:rPr>
        <w:t>Ajustarea dozei</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Diaree     | Primul episod: se reduce doza de 5-FU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3  | Al doilea episod: se reduce apoi doza de docetaxel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Diaree     | Primul episod: se reduc dozele de docetaxel şi 5-FU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4  | Al doilea episod: întreruperea definitivă a tratamentului.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Stomatită/ | Primul episod: se reduce doza de 5-FU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mucozită   | Al doilea episod: întreruperea definitivă numai a 5-FU, pentru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3  | toate ciclurile ulterioare.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Al treilea episod: se reduce doza de docetaxel cu 20%.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Stomatită/ | Primul episod: întreruperea definitivă numai a 5-FU, pentru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mucozită   | toate ciclurile ulterioare.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de grad 4  | Al doilea episod: se reduce doza de docetaxel cu 20%.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docetaxel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pacienţii care au anterior iniţierii tratamentului un număr de neutrofile &lt;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femeile gravide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utilizat la pacienţii cu insuficienţă hepatică severă, deoarece nu sunt disponibile date.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Când sunt utilizate şi alte medicamente în asociere cu docetaxel, se respectă, de asemenea, contraindicaţiile acestora.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 Monitorizarea tratamentului (parametrii clinico-paraclinici şi periodicitate): RR, DFS, Supravieţuire globală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 Reluare tratament: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Prescriptori: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Cancer de prostată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DOCETAXELUM este indicat, în asociere cu prednison sau prednisolon, pentru tratamentul pacienţilor cu cancer de prostată metastazat, hormono-rezistent.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r w:rsidRPr="003B2B0E">
        <w:rPr>
          <w:rFonts w:ascii="Times New Roman" w:hAnsi="Times New Roman" w:cs="Times New Roman"/>
          <w:sz w:val="28"/>
          <w:szCs w:val="28"/>
        </w:rPr>
        <w:t xml:space="preserve"> cancer de prostată metastazat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w:t>
      </w:r>
      <w:r w:rsidRPr="003B2B0E">
        <w:rPr>
          <w:rFonts w:ascii="Times New Roman" w:hAnsi="Times New Roman" w:cs="Times New Roman"/>
          <w:sz w:val="28"/>
          <w:szCs w:val="28"/>
        </w:rPr>
        <w:t xml:space="preserve"> cancer de prostată metastazat, rezistent la hormonoterapie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Doza recomandată de docetaxel este de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Se administrează continuu prednison sau prednisolon 5 mg de două ori pe zi, pe cale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Ajustarea dozelor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trebuie administrat când numărul neutrofilelor este &gt;/=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La pacienţii care în timpul tratamentului cu docetaxel au avut neutropenie febrilă, număr de neutrofile &lt; 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la 75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şi/sau de la 75 la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Dacă pacientul continuă să aibă aceste reacţii la doza de 60 mg/m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tratamentul trebuie întrerupt definitiv.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docetaxel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pacienţii care au anterior iniţierii tratamentului un număr de neutrofile &lt; 1500/mm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administrat la femeile gravide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Docetaxelul nu trebuie utilizat la pacienţii cu insuficienţă hepatică severă, deoarece nu sunt disponibile date.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Când sunt utilizate şi alte medicamente în asociere cu docetaxel, se respectă, de asemenea, contraindicaţiile acestora.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w:t>
      </w:r>
      <w:r w:rsidRPr="003B2B0E">
        <w:rPr>
          <w:rFonts w:ascii="Times New Roman" w:hAnsi="Times New Roman" w:cs="Times New Roman"/>
          <w:sz w:val="28"/>
          <w:szCs w:val="28"/>
        </w:rPr>
        <w:t xml:space="preserve"> Monitorizarea tratamentului (parametrii clinico-paraclinici şi periodicitate): RR, DFS, Supravieţuire globală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Reluare tratament: Tratamentul se administrează până la progresia bolii şi/sau toxicitate necontrolabilă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Prescriptori: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INTERFERONUM ALFA 2A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Leucemia cu celule păroase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Leucemie cu celule păroase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Leucemia cu celule păroase.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iniţial. 3 milioane U.I. zilnic, administrate subcutanat, timp de 16 - 24 săptămâni. În cazul apariţiei intoleranţei, fie se reduce doza zilnică la 1,5 milioane U.I., fie se injectează 3 milioane U.I. de trei ori pe săptămână, fie se reduc atât doza cât şi frecvenţa administrării. (1,5 milioane U.I. de 3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de întreţinere. 3 milioane U.I., de trei ori pe săptămână injectate subcutanat. În caz de intoleranţă, se va reduce doza la 1,5 milioane U.I. de trei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Durata tratamentului. Tratamentul trebuie efectuat aproximativ şase luni, după care medicul va aprecia dacă pacientul a răspuns favorabil, deci se continuă tratamentul, sau dacă nu a răspuns la terapie, situaţie în care tratamentul se întrerupe. Unii pacienţi au fost trataţi până la 20 de luni, fără întrerupere. Durata optimă de tratament cu Roferon-A, în cazul leucemiei cu celule păroase, nu a fost încă determinată.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hipersensibilitate în antecedente la interferon alfa-2a recombinant sau la oricare dintre componentele preparatului;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afectare severă cardiacă sau boli cardiace în antecedente; nu au fost observate efecte cardiotoxice directe, dar există probabilitatea ca anumite simptome acute, (de exemplu febră, frisoane), asociate în mod frecvent administrării de Roferon-A, să exacerbeze afecţiuni cardiace preexistente;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disfuncţie severă renală, hepatică sau a măduvei hematopoietice;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epilepsie şi/sau alte disfuncţii ale sistemului nervos central;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hepatită cronică decompensată sau ciroză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hepatită cronică care este sau a fost tratată recent cu agenţi imunosupresori, cu excepţia tratamentului de scurtă durată cu glucocorticoizi;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leucemie mieloidă cronică la bolnavi, la care este planificat sau posibil în viitorul apropiat un transplant alogen de măduvă osoasă.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Majoritatea pacienţilor au prezentat simptome pseudo-gripale, ca astenie, febră, frisoane, scăderea apetitului, dureri musculare, cefalee, artralgii şi transpiraţie. Aceste efecte adverse acute pot fi de obicei reduse sau eliminate prin administrarea simultană de paracetamol şi tind să se diminueze la continuarea terapiei sau la reducerea dozei. Uneori, continuarea tratamentului poate fi însoţită de slăbiciune, stare de oboseală.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Aproximativ două treimi din bolnavii canceroşi au acuzat anorexie, iar o jumătate, greaţă. Voma, tulburările de gust, senzaţia de uscăciune a gurii, scăderea în greutate, diarea şi durerile abdominale de intensitate mică sau moderată; mai rar au fost semnalate: constipaţie, flatulenţă; ocazional s-a produs pirozis, activarea ulcerului şi hemoragii gastrointestinale minore.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Ameţeală, vertij, tulburări de vedere, scăderi ale funcţiei cerebrale, tulburări de memorie, depresie, somnolenţă, confuzie mentală, nervozitate şi tulburări de somn. Alte complicaţii neobişnuite constau în: tendinţa la suicid, somnolenţa puternică, convulsiile, coma, accidente cerebrovasculare, impotenţa tranzitorie, retinopatia ischemică.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 Hematologi, Oncologi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Sarcom Kaposi asociat cu SIDA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Interferon A este indicat pentru tratamentul pacienţilor cu sarcom Kaposi asociat cu SIDA, cu CD4 &gt; 250/mm</w:t>
      </w:r>
      <w:r w:rsidRPr="003B2B0E">
        <w:rPr>
          <w:rFonts w:ascii="Times New Roman" w:hAnsi="Times New Roman" w:cs="Times New Roman"/>
          <w:sz w:val="28"/>
          <w:szCs w:val="28"/>
          <w:vertAlign w:val="superscript"/>
        </w:rPr>
        <w:t>3</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(vârsta,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Sarcom Kaposi asociat cu SIDA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iniţial. La pacienţi de 18 ani sau mai mult, Roferon-A se administrează subcutanat, în doză crescută gradat până la cel puţin 18 milioane U.I. zilnic sau, dacă este posibil, 36 milioane U.I. zilnic, timp de 10 - 12 săptămâni, conform schemei următoare: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1 - 3:          3 milioane U.I./zi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4 - 6:          9 milioane U.I./zi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7 - 9:          18 milioane U.I./zi şi, dacă este tolerată, trebuie</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crescută la: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zilele 10 - 84:        36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de întreţinere. Roferon-A se injectează subcutanat, de trei ori pe săptămână, în doza maximă de întreţinere tolerată de pacient, fără a se depăşi 36 milioane 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sarcom Kaposi şi SIDA trataţi cu 3 milioane U.I. Roferon-A zilnic au răspuns mai slab decât cei trataţi cu dozele recomandate.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tratamentului. Pentru evaluarea răspunsului la tratament trebuie urmărită evoluţia leziunilor. Tratamentul trebuie efectuat minimum 10 săptămâni, preferabil 12 săptămâni, înainte ca medicul să decidă continuarea la cei cu răspuns favorabil, sau întreruperea la cei care nu au răspuns la tratament. Răspunsul favorabil se evidenţiază obişnuit după aproximativ 3 luni de tratament. Unii pacienţi au fost trataţi timp de 20 de luni fără întrerupere. La cei cu răspuns favorabil la tratament, trebuie continuată administrarea cel puţin până când tumora nu mai poate fi decelabilă.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optimă de tratament cu Roferon-A a sarcomului Kaposi asociat SIDA nu a fost încă determinată.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Un bun control al infecţiei virale (încărcătură virală HIV scăzută, CD4 crescut) poate avea ca rezultat evoluţia cât mai lentă a sarcomului Kaposi.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Simptome pseudo-gripale, ca astenie, febră, frisoane, scăderea apetitului, dureri musculare, cefalee, artralgii şi transpiraţie. Scăderea numărului de celule albe.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Pacienţii co-infectaţi, cu ciroză avansată, cărora li se administrează HAART (terapie antiretrovirală înaltă), pot prezenta risc crescut de decompensare hepatică şi deces. Pacienţii cu istoric de insuficienţă cardiacă congestivă, infarct miocardic şi/sau aritmii în antecedente sau prezente cu Roferon A, necesită o monitorizare atentă. Se recomandă ca pacienţilor care prezintă tulburări cardiace preexistente să li se efectueze electrocardiograme înaintea şi în cursul tratamentului. Aritmiile cardiace (în special supraventriculare) răspund de obicei la terapia convenţională, dar pot necesita întreruperea tratamentului cu Roferon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 Hematologi, Oncologi, Infecţionist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Leucemia mieloidă cronică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Roferon A este indicat în tratamentul leucemiei mieloide cronice cu cromozom Philadelphia prezent.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Leucemie mieloidă cronică cu cromozom Philadelphia prezent sau leucemie mieloidă cronică cu translocaţie bcr/abl pozitivă.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Schema de tratament. La pacienţi cu vârsta de 18 ani sau mai mult, Roferon-A se injectează subcutanat 8 - 12 săptămâni, după următoarea schemă: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1 - 3:          3 milioane U.I./zi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4 - 6:          6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zilele 7 - 84:         9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tratamentului. Pacienţii trebuie trataţi cel puţin 8 săptămâni, preferabil 12 săptămâni, înainte ca medicul să decidă continuarea terapiei la cei ce au răspuns la aceasta sau întreruperea ei în cazul pacienţilor ai căror parametri hematologici nu s-au modificat. La pacienţii cu răspuns favorabil, tratamentul trebuie continuat până la obţinerea unei remisiuni hematologice complete, fără a depăşi 18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Toţi pacienţii cu răspuns hematologic complet trebuie trataţi în continuare cu 9 milioane U.I./zi (optimal) sau 9 milioane U.I., de trei ori pe săptămână (minimal), pentru a face cât mai repede posibil remisiunea citogenetică.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optimă de tratament a leucemiei mieloide cronice cu Roferon-A nu a fost încă determinată, deşi s-au constatat remisiuni citogenetice la doi ani după începerea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w:t>
      </w:r>
      <w:r w:rsidRPr="003B2B0E">
        <w:rPr>
          <w:rFonts w:ascii="Times New Roman" w:hAnsi="Times New Roman" w:cs="Times New Roman"/>
          <w:sz w:val="28"/>
          <w:szCs w:val="28"/>
        </w:rPr>
        <w:lastRenderedPageBreak/>
        <w:t>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leucemie mieloidă cronică la bolnavi la care este planificat sau posibil în viitorul apropiat un transplant alogen de măduvă osoasă.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brionşică, anafilaxie).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existenţei de disfuncţii renale, hepatice sau medulare uşoare sau medii, este necesară monitorizarea atentă funcţiilor acestor organe.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 Hematologi, Oncologi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Limfom cutanat cu celule 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Limfomului cutanat cu celule 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iniţial. În cazul pacienţilor de 18 ani sau peste această vârstă, doza trebuie crescută gradat, până la 18 milioane U.I. pe zi, pentru o durată totală de tratament de 12 săptămâni, conform schemei următoare: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1 - 3:          3 milioane U.I./zi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4 - 6:          9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zilele 7 - 84:         18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de întreţinere. Roferon-A se administrează de trei ori pe săptămână, în doza maximă tolerată de pacient, fără a depăşi 18 milioane 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tratamentului. Pacienţii trebuie trataţi cel puţin 8 săptămâni, preferabil 12 săptămâni, înainte ca medicul să decidă continuarea terapiei la cei care au răspuns la aceasta, sau întreruperea ei la cei care nu au răspuns.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minimă a terapiei, în cazul pacienţilor cu răspuns favorabil este de 12 luni (pentru a mări şansele obţinerii unui rezultat optim prelungit).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Unii pacienţi au fost trataţi timp de 40 de luni fără întrerupere. Nu a fost încă determinată exact durata tratamentului cu Roferon-A în cazul limfomului cutanat cu celule 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Limfom cutanat cu celule 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iniţial. În cazul pacienţilor de 18 ani sau peste această vârstă, doza trebuie crescută gradat, până la 18 milioane U.I. pe zi, pentru o durată totală de tratament de 12 săptămâni, conform schemei următoare: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1 - 3:          3 milioane U.I./zi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4 - 6:          9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zilele 7 - 84:         18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de întreţinere. Roferon-A se administrează de trei ori pe săptămână, în doza maximă tolerată de pacient, fără a depăşi 18 milioane 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tratamentului. Pacienţii trebuie trataţi cel puţin 8 săptămâni, preferabil 12 săptămâni, înainte ca medicul să decidă continuarea terapiei la cei care au răspuns la aceasta, sau întreruperea ei la cei care nu au răspuns.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Durata minimă a terapiei, în cazul pacienţilor cu răspuns favorabil este de 12 luni (pentru a mări şansele obţinerii unui rezultat optim prelungit).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Unii pacienţi au fost trataţi timp de 40 de luni fără întrerupere. Nu a fost încă determinată exact durata tratamentului cu Roferon-A în cazul limfomului cutanat cu celule 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 Hematologi, Oncologi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Limfom non-Hodgkinian folicular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Limfomul non-Hodgkin folicular în stadiu avansat.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Limfomul non-Hodgkin folicular.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perioadă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Roferon-A se administrează concomitent cu tratamentul convenţional (de exemplu asociaţia cidofosfamidă, prednison, vincristină şi doxorubicină), în funcţie de schema chimioterapică, câte 6 milioane U.I./m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xml:space="preserve"> injectate subcutanat din ziua 22 până în ziua 26 a fiecărui ciclu de 28 de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 Hematologi, Oncologi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Carcinom renal avansat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Tratamentul cu interferon A în asociere cu vinblastina induce o rată a răspunsului de aproximativ 17 - 26% determinând o întârziere a progresiei bolii şi o prelungire a supravieţuirii la aceşti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Carcinom renal avansat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Carcinom renal avansat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perioadă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Schema recomandată de creştere gradată a dozei este: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1 - 3:          3 milioane U.I./zi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4 - 6:          9 milioane U.I./zi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zilele 7 - 9:          18 milioane U.I./zi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 xml:space="preserve">    zilele 10 - 84:        36 milioane U.I./zi. (dacă toleranţa este bună)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care obţin un răspuns complet pot întrerupe tratamentul după trei luni de la stabilizarea remisiunii.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w:t>
      </w:r>
      <w:r w:rsidRPr="003B2B0E">
        <w:rPr>
          <w:rFonts w:ascii="Times New Roman" w:hAnsi="Times New Roman" w:cs="Times New Roman"/>
          <w:b/>
          <w:bCs/>
          <w:sz w:val="28"/>
          <w:szCs w:val="28"/>
          <w:u w:val="single"/>
        </w:rPr>
        <w:t>Melanom malign rezectat chirurgical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adjuvant cu doze scăzute de Roferon A, după rezecţia chirurgicală a melanomului malign prelungeşte perioada de remisie a bolii fără metastaze.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Melanom malign rezectat chirurgical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Melanom malign rezectat chirurgical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Interferon A se administrează subcutanat în doză de 3 milioane U.I., de trei ori pe săptămână, timp de 18 luni, începând la cel mult 6 săptămâni după intervenţia chirurgicală. În cazul în care apare intoleranţa la tratament doza trebuie scăzută la 1,5 milioane U.I. administrată de trei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Întrerupere tratament în caz de: afecţiuni psihice şi ale SNC: depresie, ideaţie suicidală severă şi persistentă, tentativă de suicid, reacţii de hipersensibilitate acută (urticarie, angioderm, constricţie bronşică, anafilaxie).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 Non-responder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 Non-compliant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VII. Reluare tratament (condiţii) - NA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VIII. Prescriptori</w:t>
      </w:r>
      <w:r w:rsidRPr="003B2B0E">
        <w:rPr>
          <w:rFonts w:ascii="Times New Roman" w:hAnsi="Times New Roman" w:cs="Times New Roman"/>
          <w:sz w:val="28"/>
          <w:szCs w:val="28"/>
        </w:rPr>
        <w:t xml:space="preserve"> - medici specialişti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PROTOCOLUL TERAPEUTIC ÎN HEPATITĂ CRONICĂ ŞI CIROZĂ HEPATICĂ CU VIRUS VHB (LB01B)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HEPATITA CRONICĂ CU VHB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1. HEPATITA CRONICĂ CU VHB - PACIENŢI NAIVI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1.1.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 peste valoarea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AgHBs pozitiv - la două determinări succesive la mai mult de 6 luni interval între determinări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Indiferent de prezenţa sau absenţa AgHBe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IgG antiHVD 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 - VHB &gt;/= 2000 UI/ml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histologică, virusologică şi biochimică nu va avea o vechime mai mare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1.2. Opţiuni terapeutice la pacientul naiv</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Entecavir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0,5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Observaţii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pacientul cu insuficienţă renală doza de entecavir trebuie adaptată în funcţie de clearence-ul la creatinină (tabel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245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Observaţii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Adefovir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Observaţii: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Lamivudina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Observaţii: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va administra doar pacienţilor naivi, peste 65 de ani, la care există risc de evoluţie către ciroză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Tabel 1 - Adaptarea dozelor de analogi nucleozidici/nucleotidici (ANN) în funcţie de clearence-ul la creatinină</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i/>
          <w:iCs/>
        </w:rPr>
        <w:t xml:space="preserve"> </w:t>
      </w:r>
      <w:r w:rsidRPr="003B2B0E">
        <w:rPr>
          <w:rFonts w:ascii="Courier New" w:hAnsi="Courier New" w:cs="Courier New"/>
          <w:b/>
          <w:bCs/>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Clearence-ul  |          Entecavir*           |   Adefovir   |  Tenofovir   |</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creatininei   |_______________________________|              |              |</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(ml/min)     | Pacienţi naivi| Pacienţi cu   |              |              |</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 la ANN        | rezistenţă la |              |              |</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               | lamivudină    |              |              |</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               | sau ciroză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b/>
          <w:bCs/>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50           | 0,5 mg/zi     | 1 mg/zi       | 10 mg/zi     | 245 mg/zi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30 - 49        | 0,25 mg/zi sau| 0,5 mg/zi     | 10 mg la 48 h| 245 mg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0,5 mg la 48 h|               |              | 48 h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10 - 29        | 0,15 mg/zi sau| 0,3 mg/zi sau | 10 mg la 72 h| 245 mg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0,5 mg la 72 h| 0,5 mg la 48 h|              | 72 - 96 h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&lt; 10 mg        | 0,05 mg/zi sau| 0,1 mg/zi sau | Nu se        | Nu se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0,5 mg la 5 - | 0,5 mg la 72 h| recomandă    | recomandă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7 zile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pacienţi       | 0,05 mg/zi sau| 0,1 mg/zi sau | 10 mg la 7   | 245 mg la 7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hemodializaţi**| 0,5 mg la 5 - | 0,5 mg la 72 h| zile         | zile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7 zile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zilele cu hemodializă entecavirul se va administra după şedinţa de hemodializă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pegylat α-2a*2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180 mcg/săpt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 ideal de efectuat genotipare VHB. Genotipul D se asociază cu o rată mai mică de răspuns la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1.3. Decizia terapeutică iniţială - algoritm (fig.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Fig. 1 - Algoritm de tratament în hepatita cronică VHB - decizia terapeutică iniţială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AgHBs pozitiv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Repetă AgHBs după 6 luni pentru 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demonstra că infecţia este cronică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Viremie VHB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       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Viremie VHB sub 2000 ui/l -|     | Viremie VHB peste 2000 ui/l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indiferent de statusul HBe |     | indiferent de statusul HBe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     |______________________________|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         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Monitorizare TGP la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3 - 6 luni             |  _____\/______          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Monitorizare viremie | | ALT valoare |        | ALT peste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la 6 luni iniţial,     | | normală     |        | valoarea normală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ulterior dacă aceasta  | |_____________|        |__________________|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se menţine sub 2000 ui,|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se va efectua anual    |  ||  ______\/__________   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Dacă se observă o    |  || | PBH/fibro-       | | Investigarea histologică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creştere a valorii     |  || | actitest/Fibromax| | nu este obligatorie însă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transaminazelor se va  |  || | cu &gt; A1 sau F1*  | | este utilă pentru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efectua şi viremie     |  || | Fibroscan &gt;/=    | | monitorizarea ulterioară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  || | 7 KPa            | | a evoluţiei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|__________________| |__________________________|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PBH/FIBROMAX cu A0F0,    |    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Fibroscan &lt; 7 KPa, </w:t>
      </w:r>
      <w:r w:rsidRPr="003B2B0E">
        <w:rPr>
          <w:rFonts w:ascii="Courier New" w:hAnsi="Courier New" w:cs="Courier New"/>
          <w:b/>
          <w:bCs/>
          <w:i/>
          <w:iCs/>
        </w:rPr>
        <w:t>nu se</w:t>
      </w:r>
      <w:r w:rsidRPr="003B2B0E">
        <w:rPr>
          <w:rFonts w:ascii="Courier New" w:hAnsi="Courier New" w:cs="Courier New"/>
          <w:i/>
          <w:iCs/>
        </w:rPr>
        <w:t xml:space="preserve"> |   |  </w:t>
      </w:r>
      <w:r w:rsidRPr="003B2B0E">
        <w:rPr>
          <w:rFonts w:ascii="Courier New" w:hAnsi="Courier New" w:cs="Courier New"/>
          <w:b/>
          <w:bCs/>
          <w:i/>
          <w:iCs/>
        </w:rPr>
        <w:t>TRATEAZĂ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tratează</w:t>
      </w:r>
      <w:r w:rsidRPr="003B2B0E">
        <w:rPr>
          <w:rFonts w:ascii="Courier New" w:hAnsi="Courier New" w:cs="Courier New"/>
          <w:i/>
          <w:iCs/>
        </w:rPr>
        <w:t xml:space="preserve"> indiferent de   |   |____________|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valoarea viremiei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1.4. Evaluarea răspunsului la tratamentul cu entecavir, adefovir, tenofovir sau lamivudină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tabelul 2 sunt prezentate tipurile de răspuns la tratamentul cu analogi nucleozidici/nucleotidici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Tabel 2 - Tipuri de răspuns în timpul terapiei cu analogi nucleozidici/nucleotidici</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i/>
          <w:iCs/>
        </w:rPr>
        <w:t xml:space="preserve"> </w:t>
      </w:r>
      <w:r w:rsidRPr="003B2B0E">
        <w:rPr>
          <w:rFonts w:ascii="Courier New" w:hAnsi="Courier New" w:cs="Courier New"/>
          <w:b/>
          <w:bCs/>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Tip de răspuns   |                        Definiţie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b/>
          <w:bCs/>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Lipsa de răspuns</w:t>
      </w:r>
      <w:r w:rsidRPr="003B2B0E">
        <w:rPr>
          <w:rFonts w:ascii="Courier New" w:hAnsi="Courier New" w:cs="Courier New"/>
          <w:i/>
          <w:iCs/>
        </w:rPr>
        <w:t xml:space="preserve">   | Lipsa scăderii cu cel puţin 1 log10 după 12 spt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terapie a viremiei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Lipsa scăderii cu cel puţin 2 log10 după 24 spt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terapie a viremiei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Răspuns virusologic</w:t>
      </w:r>
      <w:r w:rsidRPr="003B2B0E">
        <w:rPr>
          <w:rFonts w:ascii="Courier New" w:hAnsi="Courier New" w:cs="Courier New"/>
          <w:i/>
          <w:iCs/>
        </w:rPr>
        <w:t>| Viremie nedetectabilă după 48 spt de terapie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Răspuns parţial</w:t>
      </w:r>
      <w:r w:rsidRPr="003B2B0E">
        <w:rPr>
          <w:rFonts w:ascii="Courier New" w:hAnsi="Courier New" w:cs="Courier New"/>
          <w:i/>
          <w:iCs/>
        </w:rPr>
        <w:t xml:space="preserve">    | Scăderea cu mai mult de 2 log a viremiei VHB fără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obţinerea nedetectabilităţii la 24 de săptămâni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 terapie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pentru pacienţii care primesc antiviralele cu bariera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genetică joasă (Lamivudina) şi care au viremie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detectabilă la 48 spt se impune schimbarea terapiei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antivirale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rezistenţa la lamivudină - ideal a se administra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tenofovir. Dacă tenofovir este indisponibil, atunci se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va asocia adefovir, păstrându-se lamivudina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pentru pacienţii care primesc antivirale cu barieră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genetică înaltă (Adefovir, Tenofovir, Entecavir) şi care|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au viremie detectabilă la 48 de spt însă dinamica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viremiilor arată o scădere evidentă a valorilor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acestora, se poate continua schema terapeutică. Se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consideră că o viremie de sub 1000 ui/ml este o viremie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acceptabilă pentru continuarea terapiei. Dacă după 6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luni se constată că viremia are tendinţa la creştere,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este necesară înlocuirea schemei antivirale. Va fi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considerată eşec terapeutic doar situaţia în care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viremia înregistrează o valoare sub 1000 ui/ml însă 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scăzut cu mai puţin de 2 log10 faţă de valoarea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anterioară terapiei.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rezistenţa la adevofir - ideal a se înlocui cu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tenofovir + adăugarea unui al doilea medicament la care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nu e descrisă rezistenţa încrucişată (lamivudina,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entecavir)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rezistenţa la entecavir - se va adăuga tenofovir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rezistenţa la tenofovir - deşi nu a fost semnalată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până în prezent, se recomandă asocierea unui al doilea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antiviral la care nu e descrisă rezistenţa încrucişată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(lamivudină, entecavir)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Breakthrough</w:t>
      </w:r>
      <w:r w:rsidRPr="003B2B0E">
        <w:rPr>
          <w:rFonts w:ascii="Courier New" w:hAnsi="Courier New" w:cs="Courier New"/>
          <w:i/>
          <w:iCs/>
        </w:rPr>
        <w:t xml:space="preserve">       | creşterea cu mai mult de 1 log10 a viremiei HBV faţă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virusologic</w:t>
      </w:r>
      <w:r w:rsidRPr="003B2B0E">
        <w:rPr>
          <w:rFonts w:ascii="Courier New" w:hAnsi="Courier New" w:cs="Courier New"/>
          <w:i/>
          <w:iCs/>
        </w:rPr>
        <w:t xml:space="preserve">        | nadir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răspunsului iniţial se face la 6 luni de terapie prin determinarea: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ADN-VHB. Dacă acesta nu a scăzut cu mai mult de 2 log10, se consideră rezistenţă primară şi se opreşte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ulterioară a pacienţilor se va face din punct de vedere virusologic astfel: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6 luni interval până la obţinerea unei viremii nedetectabilă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Anual pentru pacienţii care au ajuns la viremie nedetectabilă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Această evaluare va cuprinde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AgHBs/ACHBs; AgHBe/ACHBe pentru în cazul pacienţilor cu AgHBe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funcţie de răspunsul biochimic şi virusologic tratamentul se va opri sau se va putea continua până la seroconversia HBs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Rezistenţa şi lipsa de răspuns impun reevaluarea pacientului şi luarea unei noi decizii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Dispariţia AgHBs în absenţa apariţiei AC anti HBs va impune continuarea tratamentului până la apariţia AC anti HBs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Ac anti HBs impune continuarea pentru încă 6 luni a terapiei antivirale şi apoi, oprirea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terapiei antivirale cu analogi nucleozidici/nucleotidici - algoritm terapeutic (fig. 2)</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Schema iniţială de tratament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________________________v_______             ____v_______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Entecavir, adefovir, tenofovir</w:t>
      </w:r>
      <w:r w:rsidRPr="003B2B0E">
        <w:rPr>
          <w:rFonts w:ascii="Courier New" w:hAnsi="Courier New" w:cs="Courier New"/>
          <w:i/>
          <w:iCs/>
        </w:rPr>
        <w:t xml:space="preserve"> |           | </w:t>
      </w:r>
      <w:r w:rsidRPr="003B2B0E">
        <w:rPr>
          <w:rFonts w:ascii="Courier New" w:hAnsi="Courier New" w:cs="Courier New"/>
          <w:b/>
          <w:bCs/>
          <w:i/>
          <w:iCs/>
        </w:rPr>
        <w:t>Lamivudină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           |____________|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______v_________                       ______v_________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Viremie spt 24 |                     | Viremie spt 24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                     |________________|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_________v___   ___v________             _________v___   ___v________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Scădere cu  | | Scădere cu |           | Scădere cu  | | Scădere cu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2 log10 | | &lt; 2 log10  |           | &lt; 2 log10   | | &gt;/= 2 log10|</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 |____________|           |_____________| |____________|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_______v________        __v______________v__           _______v________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Viremie spt 48 |      | Rezistenţă primară |         | Viremie spt 48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      |____________________|         |________________|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v________   ______</w:t>
      </w:r>
      <w:r w:rsidRPr="003B2B0E">
        <w:rPr>
          <w:rFonts w:ascii="Courier New" w:hAnsi="Courier New" w:cs="Courier New"/>
          <w:b/>
          <w:bCs/>
          <w:i/>
          <w:iCs/>
        </w:rPr>
        <w:t>v</w:t>
      </w:r>
      <w:r w:rsidRPr="003B2B0E">
        <w:rPr>
          <w:rFonts w:ascii="Courier New" w:hAnsi="Courier New" w:cs="Courier New"/>
          <w:i/>
          <w:iCs/>
        </w:rPr>
        <w:t>__________   ________v____   _____v________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_____v_________ | &gt; 1000 | | </w:t>
      </w:r>
      <w:r w:rsidRPr="003B2B0E">
        <w:rPr>
          <w:rFonts w:ascii="Courier New" w:hAnsi="Courier New" w:cs="Courier New"/>
          <w:b/>
          <w:bCs/>
          <w:i/>
          <w:iCs/>
        </w:rPr>
        <w:t>SWITCH (fig. 3)</w:t>
      </w:r>
      <w:r w:rsidRPr="003B2B0E">
        <w:rPr>
          <w:rFonts w:ascii="Courier New" w:hAnsi="Courier New" w:cs="Courier New"/>
          <w:i/>
          <w:iCs/>
        </w:rPr>
        <w:t xml:space="preserve"> | | detectabilă | | nedetectabilă|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nedetectabilă || ui/ml  | |_________________| |_____________| |______________|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sau valoare   ||________|        </w:t>
      </w:r>
      <w:r w:rsidRPr="003B2B0E">
        <w:rPr>
          <w:rFonts w:ascii="Courier New" w:hAnsi="Courier New" w:cs="Courier New"/>
          <w:b/>
          <w:bCs/>
          <w:i/>
          <w:iCs/>
        </w:rPr>
        <w:t>^</w:t>
      </w:r>
      <w:r w:rsidRPr="003B2B0E">
        <w:rPr>
          <w:rFonts w:ascii="Courier New" w:hAnsi="Courier New" w:cs="Courier New"/>
          <w:i/>
          <w:iCs/>
        </w:rPr>
        <w:t xml:space="preserve">                 /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sub 1000 ui/ml|     |            </w:t>
      </w:r>
      <w:r w:rsidRPr="003B2B0E">
        <w:rPr>
          <w:rFonts w:ascii="Courier New" w:hAnsi="Courier New" w:cs="Courier New"/>
          <w:b/>
          <w:bCs/>
          <w:i/>
          <w:iCs/>
        </w:rPr>
        <w:t>|</w:t>
      </w:r>
      <w:r w:rsidRPr="003B2B0E">
        <w:rPr>
          <w:rFonts w:ascii="Courier New" w:hAnsi="Courier New" w:cs="Courier New"/>
          <w:i/>
          <w:iCs/>
        </w:rPr>
        <w:t xml:space="preserve">                /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  ___v____________</w:t>
      </w:r>
      <w:r w:rsidRPr="003B2B0E">
        <w:rPr>
          <w:rFonts w:ascii="Courier New" w:hAnsi="Courier New" w:cs="Courier New"/>
          <w:b/>
          <w:bCs/>
          <w:i/>
          <w:iCs/>
        </w:rPr>
        <w:t>|</w:t>
      </w:r>
      <w:r w:rsidRPr="003B2B0E">
        <w:rPr>
          <w:rFonts w:ascii="Courier New" w:hAnsi="Courier New" w:cs="Courier New"/>
          <w:i/>
          <w:iCs/>
        </w:rPr>
        <w:t xml:space="preserve">_______________v__________________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Se ia în discuţie rezistenţa dobândită dacă nu se |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constată o scădere cu &gt; 2 log faţă de valoarea de |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la evaluarea anterioară                           |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Se poate continua terapia încă 6 luni urmând ca   |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schema să fie reevaluată după acest interval      |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|___________________________________________________| </w:t>
      </w:r>
      <w:r w:rsidRPr="003B2B0E">
        <w:rPr>
          <w:rFonts w:ascii="Courier New" w:hAnsi="Courier New" w:cs="Courier New"/>
          <w:b/>
          <w:bCs/>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w:t>
      </w:r>
      <w:r w:rsidRPr="003B2B0E">
        <w:rPr>
          <w:rFonts w:ascii="Courier New" w:hAnsi="Courier New" w:cs="Courier New"/>
          <w:b/>
          <w:bCs/>
          <w:i/>
          <w:iCs/>
        </w:rPr>
        <w:t>v</w:t>
      </w:r>
      <w:r w:rsidRPr="003B2B0E">
        <w:rPr>
          <w:rFonts w:ascii="Courier New" w:hAnsi="Courier New" w:cs="Courier New"/>
          <w:i/>
          <w:iCs/>
        </w:rPr>
        <w:t>_________________________________________________________________</w:t>
      </w:r>
      <w:r w:rsidRPr="003B2B0E">
        <w:rPr>
          <w:rFonts w:ascii="Courier New" w:hAnsi="Courier New" w:cs="Courier New"/>
          <w:b/>
          <w:bCs/>
          <w:i/>
          <w:iCs/>
        </w:rPr>
        <w:t>v</w:t>
      </w:r>
      <w:r w:rsidRPr="003B2B0E">
        <w:rPr>
          <w:rFonts w:ascii="Courier New" w:hAnsi="Courier New" w:cs="Courier New"/>
          <w:i/>
          <w:iCs/>
        </w:rPr>
        <w:t>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Continuare terapie până la obţinerea seroconversiei în sistemul HBs şi încă 6|</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luni de consolidare, după seroconversie, cu monitorizare: viremie, AgHBs/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ACHBs şi AgHBe/ACHBe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6 luni până la obţinerea nedetectabilităţii viremiei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12 luni după ce viremia devine nedetectabilă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Figura 3 - Modificarea schemei terapeutice în cazul rezistenţei la analogii nucleozidici/nucleotidici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ATITUDINE ÎN CAZUL REZISTENŢEI LA ANALOGI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NUCLEOZI(TI)DICI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__________v___   ______v_______   _________v_________   ____v________________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Eşec la      | | Eşec la      | | Eşec la entecavir | |  Eşec la tenofovir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lamivudină   | | adefovir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 |______________| |___________________| |_____________________|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_______v______   ______v_______   _________v_________   __________v__________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adefovir sau | | Înlocuire cu | | Se păstrează      | | Se păstrează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tenofovir    | | tenofovir +  | | entecavir şi se   | | tenofovir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entecavir/   | | adaugă tenofovir  | | care se adaugă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lamivudină   | |                   | | entecavir/lamivudină|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 |______________| |___________________| |_____________________|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1.5. Evaluarea răspunsului la tratamentul cu interferon pegylat alfa 2a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tabelul 3 sunt prezentate tipurile de răspuns în timpul terapiei cu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Tabel 3 - Tipuri de răspuns la tratamentul cu interferon</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i/>
          <w:iCs/>
        </w:rPr>
        <w:t xml:space="preserve"> </w:t>
      </w:r>
      <w:r w:rsidRPr="003B2B0E">
        <w:rPr>
          <w:rFonts w:ascii="Courier New" w:hAnsi="Courier New" w:cs="Courier New"/>
          <w:b/>
          <w:bCs/>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Tip de răspuns   |                        Definiţie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b/>
          <w:bCs/>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Lipsa de răspuns</w:t>
      </w:r>
      <w:r w:rsidRPr="003B2B0E">
        <w:rPr>
          <w:rFonts w:ascii="Courier New" w:hAnsi="Courier New" w:cs="Courier New"/>
          <w:i/>
          <w:iCs/>
        </w:rPr>
        <w:t xml:space="preserve">   | • scăderea viremiei cu mai puţin 2 log10 faţă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valoarea iniţială după 24 spt de tratament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Răspuns virusologic</w:t>
      </w:r>
      <w:r w:rsidRPr="003B2B0E">
        <w:rPr>
          <w:rFonts w:ascii="Courier New" w:hAnsi="Courier New" w:cs="Courier New"/>
          <w:i/>
          <w:iCs/>
        </w:rPr>
        <w:t>| • scăderea viremiei cu cel puţin 2 log10 faţă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valoarea iniţială după 24 spt de tratament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viremie HBV sub 2000 ui/ml la 48 de săptămâni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terapie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Răspuns serologic</w:t>
      </w:r>
      <w:r w:rsidRPr="003B2B0E">
        <w:rPr>
          <w:rFonts w:ascii="Courier New" w:hAnsi="Courier New" w:cs="Courier New"/>
          <w:i/>
          <w:iCs/>
        </w:rPr>
        <w:t xml:space="preserve">  | • seroconversie în sistem HBe pentru pacienţii HBe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pozitivi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seroconversie HBs pentru pacienţii HBe negativi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Evaluarea răspunsului la tratamentul cu interferon pegylat alfa 2a:</w:t>
      </w:r>
      <w:r w:rsidRPr="003B2B0E">
        <w:rPr>
          <w:rFonts w:ascii="Times New Roman" w:hAnsi="Times New Roman" w:cs="Times New Roman"/>
          <w:i/>
          <w:iCs/>
          <w:sz w:val="28"/>
          <w:szCs w:val="28"/>
        </w:rPr>
        <w:t xml:space="preserve"> (fig.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verificarea viremiei la 24 spt, la 48 spt şi la 24 spt după terminarea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 în timpul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în spt 24 viremia HBV nu a scăzut cu cel puţin 2 log10 se recomandă înlocuirea cu analogi nucleozidici/nucleotidici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se constată scăderea viremiei cu 2 log10 faţă de baseline în spt 24, se poate continua terapia cu peginterferon alfa 2a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 după terminarea terapiei antivirale: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Dacă la terminarea terapiei viremia este &gt; 2000 ui/ml atunci se recomandă înlocuirea cu analogi nucleotidici/nucleozidici.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terapiei antivirale cu peginterferon alfa 2a - algoritm terapeutic (fig. 4)</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Peginterferon alfa 2a</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________v_______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Viremie spt 24</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____________________________v_              _v______________________________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Scădere viremie cu &lt; 2 log10</w:t>
      </w:r>
      <w:r w:rsidRPr="003B2B0E">
        <w:rPr>
          <w:rFonts w:ascii="Courier New" w:hAnsi="Courier New" w:cs="Courier New"/>
          <w:i/>
          <w:iCs/>
        </w:rPr>
        <w:t xml:space="preserve"> |            | </w:t>
      </w:r>
      <w:r w:rsidRPr="003B2B0E">
        <w:rPr>
          <w:rFonts w:ascii="Courier New" w:hAnsi="Courier New" w:cs="Courier New"/>
          <w:b/>
          <w:bCs/>
          <w:i/>
          <w:iCs/>
        </w:rPr>
        <w:t>Scădere viremie cu &gt;/= 2 log10</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            |________________________________|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________v__________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w:t>
      </w:r>
      <w:r w:rsidRPr="003B2B0E">
        <w:rPr>
          <w:rFonts w:ascii="Courier New" w:hAnsi="Courier New" w:cs="Courier New"/>
          <w:b/>
          <w:bCs/>
          <w:i/>
          <w:iCs/>
        </w:rPr>
        <w:t>Continuare 48 spt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w:t>
      </w:r>
      <w:r w:rsidRPr="003B2B0E">
        <w:rPr>
          <w:rFonts w:ascii="Courier New" w:hAnsi="Courier New" w:cs="Courier New"/>
          <w:b/>
          <w:bCs/>
          <w:i/>
          <w:iCs/>
        </w:rPr>
        <w:t>v</w:t>
      </w:r>
      <w:r w:rsidRPr="003B2B0E">
        <w:rPr>
          <w:rFonts w:ascii="Courier New" w:hAnsi="Courier New" w:cs="Courier New"/>
          <w:i/>
          <w:iCs/>
        </w:rPr>
        <w:t>___________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Switch analogi</w:t>
      </w:r>
      <w:r w:rsidRPr="003B2B0E">
        <w:rPr>
          <w:rFonts w:ascii="Courier New" w:hAnsi="Courier New" w:cs="Courier New"/>
          <w:i/>
          <w:iCs/>
        </w:rPr>
        <w:t xml:space="preserve"> |                                  _________v___________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                                 | </w:t>
      </w:r>
      <w:r w:rsidRPr="003B2B0E">
        <w:rPr>
          <w:rFonts w:ascii="Courier New" w:hAnsi="Courier New" w:cs="Courier New"/>
          <w:b/>
          <w:bCs/>
          <w:i/>
          <w:iCs/>
        </w:rPr>
        <w:t>Viremie spt 48(EOT)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____________v_______________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Viremie la 24 spt după EOT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__________v___        ______v_______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w:t>
      </w:r>
      <w:r w:rsidRPr="003B2B0E">
        <w:rPr>
          <w:rFonts w:ascii="Courier New" w:hAnsi="Courier New" w:cs="Courier New"/>
          <w:b/>
          <w:bCs/>
          <w:i/>
          <w:iCs/>
        </w:rPr>
        <w:t>&gt; 2000 ui/ml</w:t>
      </w:r>
      <w:r w:rsidRPr="003B2B0E">
        <w:rPr>
          <w:rFonts w:ascii="Courier New" w:hAnsi="Courier New" w:cs="Courier New"/>
          <w:i/>
          <w:iCs/>
        </w:rPr>
        <w:t xml:space="preserve"> |      | </w:t>
      </w:r>
      <w:r w:rsidRPr="003B2B0E">
        <w:rPr>
          <w:rFonts w:ascii="Courier New" w:hAnsi="Courier New" w:cs="Courier New"/>
          <w:b/>
          <w:bCs/>
          <w:i/>
          <w:iCs/>
        </w:rPr>
        <w:t>&lt; 2000 ui/ml</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|______________|      |______________|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_________v_____        _______v______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 </w:t>
      </w:r>
      <w:r w:rsidRPr="003B2B0E">
        <w:rPr>
          <w:rFonts w:ascii="Courier New" w:hAnsi="Courier New" w:cs="Courier New"/>
          <w:b/>
          <w:bCs/>
          <w:i/>
          <w:iCs/>
        </w:rPr>
        <w:t>Fibroactitest</w:t>
      </w:r>
      <w:r w:rsidRPr="003B2B0E">
        <w:rPr>
          <w:rFonts w:ascii="Courier New" w:hAnsi="Courier New" w:cs="Courier New"/>
          <w:i/>
          <w:iCs/>
        </w:rPr>
        <w:t xml:space="preserve"> |      | </w:t>
      </w:r>
      <w:r w:rsidRPr="003B2B0E">
        <w:rPr>
          <w:rFonts w:ascii="Courier New" w:hAnsi="Courier New" w:cs="Courier New"/>
          <w:b/>
          <w:bCs/>
          <w:i/>
          <w:iCs/>
        </w:rPr>
        <w:t>Monitorizare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|_______________|      |______________|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w:t>
      </w:r>
      <w:r w:rsidRPr="003B2B0E">
        <w:rPr>
          <w:rFonts w:ascii="Courier New" w:hAnsi="Courier New" w:cs="Courier New"/>
          <w:b/>
          <w:bCs/>
          <w:i/>
          <w:iCs/>
        </w:rPr>
        <w:t>\</w:t>
      </w:r>
      <w:r w:rsidRPr="003B2B0E">
        <w:rPr>
          <w:rFonts w:ascii="Courier New" w:hAnsi="Courier New" w:cs="Courier New"/>
          <w:i/>
          <w:iCs/>
        </w:rPr>
        <w:t>__________________________v__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Menţinere ANI/fibroză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(&gt;/= A0F1; &gt;/= A1F0; &gt;/= A1F1)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2. HEPATITA CRONICĂ CU VHB - PACIENŢI PRETRATAŢI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Categorii de pacienţi pretrataţi: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I. Pacienţi pretrataţi cu lamivudină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Identice cu pacienţii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Terapie cu lamivudină oprită cu mai mult de 6 luni anterior (fără a putea demonstra rezistenţa la lamivudină)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Opţiuni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Entecavir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 mg/zi*1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adaptează doza la clearence-ul la creatinină (vezi tabel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sau</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Adefovir*2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 ideal este a se asocia adefovir cu lamivudină pentru a scădea riscul de rezistenţă la adefovir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este influenţat de un eşec anterior la lamivudină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Tenofovir*3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245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w:t>
      </w:r>
      <w:r w:rsidRPr="003B2B0E">
        <w:rPr>
          <w:rFonts w:ascii="Times New Roman" w:hAnsi="Times New Roman" w:cs="Times New Roman"/>
          <w:i/>
          <w:iCs/>
          <w:sz w:val="28"/>
          <w:szCs w:val="28"/>
        </w:rPr>
        <w:lastRenderedPageBreak/>
        <w:t>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Nu este influenţat de un eventual eşec anterior la lamivudină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pegylat α-2a*4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180 mcg/săpt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 ideal de efectuat genotipare VHB. Genotipul D se asociază cu o rată mai mică de răspuns la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Pacienţi cu lipsă de răspuns sau eşec terapeutic în timpul terapiei cu lamivudină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Opţiuni terapeutice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Adefovir*2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 ideal este a se asocia adefovir cu lamivudină pentru a scădea riscul de rezistenţă la adefovir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245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w:t>
      </w:r>
      <w:r w:rsidRPr="003B2B0E">
        <w:rPr>
          <w:rFonts w:ascii="Times New Roman" w:hAnsi="Times New Roman" w:cs="Times New Roman"/>
          <w:i/>
          <w:iCs/>
          <w:sz w:val="28"/>
          <w:szCs w:val="28"/>
        </w:rPr>
        <w:lastRenderedPageBreak/>
        <w:t>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pegylat α-2a*4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180 mcg/săpt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 ideal de efectuat genotipare VHB. Genotipul D se asociază cu o rată mai mică de răspuns la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sub tratament se va face ca şi în cazul pacienţilor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II. Pacienţi pretrataţi cu alţi analogi nucleozidici/nucleotidici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Decizia terapeutică va fi similară cu cea de la pacientul naiv (vezi fig. 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sub tratament se va face ca şi în cazul pacienţilor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III. Pacienţi cu recădere la minim 6 luni după un tratament anterior cu interferon pegylat alfa 2a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evaluează şi se tratează cu analogi nucleozidici/nucleotidici ca şi pacienţii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3. CIROZA HEPATICĂ COMPENSATĂ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viremie detectabilă,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IgG anti-VHD 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ciroză demonstrate histologic (PBH, Fibromax sau Fibroscan)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Opţiuni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Entecavir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- 0,5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adaptată la clearence-ul la creatinină (tabel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Adefovir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adaptată la clearence-ul la creatinină (Tabel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Ideal a se asocia cu lamivudina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Lamivudină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Doar în cazul pacienţilor naivi cu vârsta peste 70 de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la tratamentul cu entecavir, adefovir sau lamivudină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vor fi monitorizate la 6 luni. Creşterea transaminazelor va impune verificarea viremiei 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Criteriile de stop tratament sau de înlocuire a acestuia sunt aceleaşi ca şi în cazul pacientului cu hepatită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4. CIROZA HEPATICĂ DECOMPENSATĂ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ADN-VHB pozitiv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IgG anti-VHD 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Ciroză clasa Child Pough B sau 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Opţiuni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pacientul este eligibil pentru transplant hepatic va primi entecavir 1 mg/zi pre-transplant. Eligibilitatea pentru transplantul hepatic va fi stabilită de specialiştii în transplant hepatic.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pacientul nu este eligibil pentru transplantul hepatic va primi lamivudină 100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vor fi monitorizate la 6 luni. Creşterea transaminazelor va impune verificarea viremiei 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Criteriile de stop tratament sau de înlocuire a acestuia sunt aceleaşi ca şi în cazul pacientului cu hepatită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5. HEPATITA CRONICĂ prin COINFECŢIE VHB +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se tratează virusul replicativ;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preferat cu interferon pegylat activ împotriva ambelor virusuri;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cirozei hepatice în care interferonul pegylat este contraindicat se pot utiliza analogii nucleozidici/nucleotidici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ambele virusuri active: interferon pegylat + ribavirină.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6. COINFECŢIE VHB-HIV</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la monoinfecţia cu 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alegerea tratamentului depinde de instituirea sau nu a terapiei HAART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6.1. Tratament doar pentru VHB - fără criterii de iniţiere a terapiei HAART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Opţiuni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pegylat α-2a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180 µg/săptămână,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12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Adefovir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6.2. Tratament doar pentru HIV - fără criterii de iniţiere a terapiei antivirale faţă de VHB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Pacientul va fi adresat unui Centru specializat în tratamentul HIV</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6.3. Tratament combinat HIV-VHB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la hepatita cu VHB (AgHBe pozitiv sau negativ) şi 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ARV ce include tenofovir + lamivudină;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evitat monoterapia cu lamivudină pentru evitarea dezvoltării rezistenţei 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menţine lamivudina şi se adaugă tenofovirului la schema ARV;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pot fi alese entecavirul sau adefovirul.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6.4. Pacienţii cu ciroză VHB şi HIV -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evitarea decompensării bolii hepatice prin sindromul de reconstrucţie imună;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cu tenofovir + lamivudină şi completarea schemei ARV - tip HAART.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1. COINFECŢIE VHB + VHD</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7.1. Pacient naiv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pot descrie două situaţii distincte în coinfecţia VHB + VHD: (fig. 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Infecţie VHB + VHD cu viremie VHB detectabilă şi viremie VHD nedetectabilă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Infecţie VHB + VHD în care atât viremia VHB cât şi viremia VHD sunt detectabile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7.1.a. terapie în situaţia în care viremia VHB &gt; 2000 ui/ml şi viremie VHD nedetectabilă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7.1.b. terapie în situaţia în care viremia VHB şi viremia VHD detectabilă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 mai mare decât valoarea maximă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AgHBs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AgHBe pozitiv/negativ;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IgG anti-HVD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 - VHB pozitiv sau 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 - VHD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Opţiuni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pegylat alfa-2a: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180 mcg/săptămână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48 - 72 - 96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pegylat alfa-2b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1,5 mcg/kgc/săptămână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Durata terapiei: 48 - 72 - 96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w:t>
      </w:r>
      <w:r w:rsidRPr="003B2B0E">
        <w:rPr>
          <w:rFonts w:ascii="Times New Roman" w:hAnsi="Times New Roman" w:cs="Times New Roman"/>
          <w:b/>
          <w:bCs/>
          <w:i/>
          <w:iCs/>
          <w:sz w:val="28"/>
          <w:szCs w:val="28"/>
        </w:rPr>
        <w:t>monitorizează lunar</w:t>
      </w:r>
      <w:r w:rsidRPr="003B2B0E">
        <w:rPr>
          <w:rFonts w:ascii="Times New Roman" w:hAnsi="Times New Roman" w:cs="Times New Roman"/>
          <w:i/>
          <w:iCs/>
          <w:sz w:val="28"/>
          <w:szCs w:val="28"/>
        </w:rPr>
        <w:t xml:space="preserve"> hemograma, sau chiar săptămânal dacă se constată citopenii severe.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virusologică:</w:t>
      </w:r>
      <w:r w:rsidRPr="003B2B0E">
        <w:rPr>
          <w:rFonts w:ascii="Times New Roman" w:hAnsi="Times New Roman" w:cs="Times New Roman"/>
          <w:i/>
          <w:iCs/>
          <w:sz w:val="28"/>
          <w:szCs w:val="28"/>
        </w:rPr>
        <w:t xml:space="preserve"> - la 6 luni este necesară scăderea cu 2 log a viremiei HDV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oprire a terapiei:</w:t>
      </w:r>
      <w:r w:rsidRPr="003B2B0E">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7.2. Pacient anterior tratat cu interferon standard sau interferon pegylat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8. HEPATITĂ CRONICĂ CU VHB LA PACIENTUL IMUNODEPRIMAT: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Opţiuni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Entecavir: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- 0,5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245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adaptată la clearence-ul la creatinină (tabel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 HEPATITĂ CRONICĂ VHB - PACIENT PEDIATRIC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9.1. HEPATITĂ CRONICĂ CU VHB - PACIENŢI NAIVI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lastRenderedPageBreak/>
        <w:t xml:space="preserve">    9.1.1.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mai mare de 3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cu greutate &gt;/= 32,6 kg pentru terapia cu Entecavir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Adolescenţi cu vârsta între 12 şi &lt; 18 ani cu greutate &gt;/= 35 kg pentru terapia cu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 &gt;/= 2 x 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AgHBs pozitiv - la două determinări succesive la mai mult de 6 luni interval între determinări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Indiferent de prezenţa sau absenţa AgHBe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IgG antiHVD 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ADN-VHB &gt;/= 2000 UI/ml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9.1.2. Schema de tratament la pacientul naiv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standard α-2b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Interferon alfa 2b standard 6 milioane ui/m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/administrare (100000 ui/kg/administrare) i.m./s.c. în 3 administrări/săptămână.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Adolescenţi cu vârsta cuprinsă între 12 şi &lt; 18 ani, şi greutate &gt;/= 35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245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terapiei: nu se cunoaşte durata optimă a tratamentului, se recomandă ca durata terapiei să fie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Entecavir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Copii şi adolescenţi cu greutate de cel puţin 32,6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este de 1 cp de 0,5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Observaţii: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Nu a fost studiat profilul farmacocinetic la copiii şi adolescenţii cu insuficienţă renală şi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9.1.3. Decizia terapeutică iniţială</w:t>
      </w:r>
      <w:r w:rsidRPr="003B2B0E">
        <w:rPr>
          <w:rFonts w:ascii="Times New Roman" w:hAnsi="Times New Roman" w:cs="Times New Roman"/>
          <w:i/>
          <w:iCs/>
          <w:sz w:val="28"/>
          <w:szCs w:val="28"/>
        </w:rPr>
        <w:t xml:space="preserve"> - se va ţine cont de acelaşi algoritm ca şi în cazul pacientului adult (fig.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9.1.4. Evaluarea răspunsului la tratamentul cu interferon - este identică cu cea prezentată în cazul adultului (tabel 3)</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Evaluarea răspunsului la tratamentul cu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verificarea viremiei la 12 spt, la 24 spt, la 48 spt şi la 24 spt după terminarea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la tratamentul cu Entecavir şi Tenofovir: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9.1.5. Monitorizarea terapiei antivirale - algoritm terapeutic (fig. 6, fig. 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interferon alfa 2b</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________v_______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Viremie spt 24</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v</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___________________v_   ___v_________________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Scade cu &lt; 2 log10  | | Scade cu &gt; 2 log10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 |_____________________|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            |                     __________v__________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|&lt;----------|                    | Continuare 48 spt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Stop terapie</w:t>
      </w:r>
      <w:r w:rsidRPr="003B2B0E">
        <w:rPr>
          <w:rFonts w:ascii="Courier New" w:hAnsi="Courier New" w:cs="Courier New"/>
          <w:i/>
          <w:iCs/>
        </w:rPr>
        <w:t xml:space="preserve"> |                                |_____________________|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|______________|&lt;--| |                           __________v__________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w:t>
      </w:r>
      <w:r w:rsidRPr="003B2B0E">
        <w:rPr>
          <w:rFonts w:ascii="Courier New" w:hAnsi="Courier New" w:cs="Courier New"/>
          <w:b/>
          <w:bCs/>
          <w:i/>
          <w:iCs/>
        </w:rPr>
        <w:t>Viremie spt 48 (EOT)</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_________v____   _______v_______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|____________________| &gt; 2000 ui/ml | | &lt; 2000 ui/ml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|______________| |_______________|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_______v_______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Fibroactitest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______________v_  _______v______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 Menţinere ANI  || Reducere ANI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_______v______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Monitorizare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Figura 7 - Algoritm de monitorizare a terapiei antivirale în hepatita cronică VHB sub terapia cu analogi nucleozidici/nucleotidici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Schema iniţială de tratament</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__________v_____________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Entecavir, Tenofovir</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__________v_____________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Viremie spt 24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______v_____          __v_________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Scădere cu |        | Scădere cu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2 log10|        | &lt; 2 log10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        |____________|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______v____________            __v_________________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Viremie spt 48   |          | Rezistenţă primară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          |____________________|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___v___________   _v____________   ______v_______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nedetectabilă | | &gt; 1000 ui/ml | | </w:t>
      </w:r>
      <w:r w:rsidRPr="003B2B0E">
        <w:rPr>
          <w:rFonts w:ascii="Courier New" w:hAnsi="Courier New" w:cs="Courier New"/>
          <w:b/>
          <w:bCs/>
          <w:i/>
          <w:iCs/>
        </w:rPr>
        <w:t>Stop terapie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sau valoare   | |______________| |______________|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sub 1000 ui/ml|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  ______v________________|___________________________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          | Se ia în discuţie rezistenţa dobândită dacă nu se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constată o scădere cu &gt; 2 log faţă de valoarea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la evaluarea anterioară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Se poate continua terapia încă 6 luni urmând ca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schema să fie reevaluată după acest interval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______v_______________________________________________________________________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Continuare terapie până la obţinerea seroconversiei în sistemul HBs şi încă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6 luni de consolidare, după seroconversie, cu monitorizare: viremie,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AgHBs/ACHBs şi AgHBe/ACHBe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6 luni până la obţinerea nedetectabilităţii viremiei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12 luni după ce viremia devine nedetectabilă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9.2. HEPATITA CRONICĂ CU VHB - PACIENŢI PRETRATAŢI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Pacienţi cu recădere la minim 6 luni după un tratament anterior cu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9.3. CIROZA HEPATICĂ COMPENSATĂ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acest moment nu există terapie antivirală specifică pentru această categorie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9.4. CIROZA HEPATICĂ DECOMPENSATĂ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acest moment nu există terapie antivirală specifică pentru această categorie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9.5. HEPATITA CRONICĂ prin COINFECŢIE VHB +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tratează virusul replicativ;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9.6. COINFECŢIE VHB-HIV - fără criterii de iniţiere a terapiei ARV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la monoinfecţia cu VHB;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alegerea tratamentului depinde de instituirea sau nu a terapiei HAART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9.6.1. Tratament doar pentru VHB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Schema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standard α-2b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Interferon alfa 2b standard 6 milioane ui/m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/administrare (100000 ui/kg/administrare) i.m./s.c. în 3 administrări/săptămână.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9.6.2. Tratament doar pentru HIV - fără criterii de iniţiere a terapiei antivirale faţă de VHB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Pacientul va fi adresat unui Centru specializat în tratamentul HIV</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9.6.3. Tratament combinat HIV-VHB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lastRenderedPageBreak/>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la hepatita cu VHB (AgHBe pozitiv sau negativ) şi 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9.6.4. Pacienţii cu ciroză VHB şi HIV -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acest moment nu există terapie antivirală pentru ciroza hepatică VHB pentru această categorie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9.7. COINFECŢIE VHB + VHD</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 &gt;/= 2 x 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AgHBs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AgHBe pozitiv/negativ;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IgG anti-HVD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 - VHB pozitiv sau negativ;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 - VHD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 peste 3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Interferon standard α-2b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Interferon alfa 2b standard 6 milioane ui/m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/administrare (100000 ui/kg/administrare) i.m./s.c. în 3 administrări/săptămână.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terapiei: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monitorizează biochimic la fiecare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9.8. HEPATITĂ CRONICĂ CU VHB LA PACIENTUL IMUNODEPRIMAT: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Imunosupresie (tratament chimioterapic şi/sau imunosupresor)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acest moment nu există terapie antivirală pentru ciroza hepatică VHB pentru această categorie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10. Purtători inactivi de AgHBs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Categoria de pacienţi cu AgHBs pozitiv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 AST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ADN VHB sub 2000 UI/ml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Anti HBe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F0 A0, F1 A0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10.1 </w:t>
      </w:r>
      <w:r w:rsidRPr="003B2B0E">
        <w:rPr>
          <w:rFonts w:ascii="Times New Roman" w:hAnsi="Times New Roman" w:cs="Times New Roman"/>
          <w:i/>
          <w:iCs/>
          <w:sz w:val="28"/>
          <w:szCs w:val="28"/>
          <w:u w:val="single"/>
        </w:rPr>
        <w:t>AgHBs cantitativ sub 1000 UI/ml</w:t>
      </w:r>
      <w:r w:rsidRPr="003B2B0E">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10.2 </w:t>
      </w:r>
      <w:r w:rsidRPr="003B2B0E">
        <w:rPr>
          <w:rFonts w:ascii="Times New Roman" w:hAnsi="Times New Roman" w:cs="Times New Roman"/>
          <w:i/>
          <w:iCs/>
          <w:sz w:val="28"/>
          <w:szCs w:val="28"/>
          <w:u w:val="single"/>
        </w:rPr>
        <w:t>AgHBs cantitativ peste 1000 UI/ml</w:t>
      </w:r>
      <w:r w:rsidRPr="003B2B0E">
        <w:rPr>
          <w:rFonts w:ascii="Times New Roman" w:hAnsi="Times New Roman" w:cs="Times New Roman"/>
          <w:i/>
          <w:iCs/>
          <w:sz w:val="28"/>
          <w:szCs w:val="28"/>
        </w:rPr>
        <w:t xml:space="preserve"> - pacientul se tratează şi monitorizează ca pacientul cu hepatită cronică cu VHB naiv.</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PROTOCOLUL TERAPEUTIC ÎN HEPATITĂ CRONICĂ ŞI CIROZĂ HEPATICĂ COMPENSATĂ CU VIRUS VHC (LB02B)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HEPATITA ACUTĂ CU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 &gt; 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AcHCVc-IgM pozitivi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ARN-VHC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Interferon pegylat alfa-2a 180 micrograme/săptămână + ribavirină: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- 1.000 mg/zi la greutate corporală &lt;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- 1.200 mg/zi la greutate corporală &gt; 75 kg, pe o durată de 24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Interferon pegylat alfa-2b 1,5 micrograme/kgc/săptămână + ribavirină: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- 1.000 mg/zi la greutate corporală &lt;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- 1.200 mg/zi la greutate corporală &gt;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 o durată de 24 de săptămâni cu monitorizarea ARN-VHC la 4, 12, 24 şi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HEPATITA CRONICĂ CU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HEPATITA CRONICĂ CU VHC - PACIENŢI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1.1. HEPATITA CRONICĂ CU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 normale sau crescute;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ARN-VHC detectabil;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Histologic: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Puncţie biopsie hepatică, Fibromax cu: A &gt;/= 1, F &gt;/= 1 şi/sau S &gt;/= 1 sau Fibroscan F &gt;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&lt;/= 65 de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&gt; 65 de ani - se va evalua riscul terapeutic în funcţie de comorbidităţi*)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exclud de la terapia cu interferon pacienţii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Boli neurologice;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Boli psihice (demenţă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Diabet zaharat decompensat;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Boli autoimune;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Boala ischemică coronariană sau insuficienţa cardiacă severă necontrolată;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Afecţiuni respiratorii severe, necontrolate: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Hb &lt; 11 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 de leucocite &lt; 5.000/mm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 de PMN &lt; 1.500/mm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Interferon pegylat alfa2a 180 micrograme/săptămână + ribavirină: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- 1.000 mg/zi la greutate corporală &lt;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- 1.200 mg/zi la greutate corporală &gt;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Interferon pegylat alfa2b 1,5 micrograme/kgc/săptămână + ribavirină: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- 1.000 mg/zi la greutate corporală &lt;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- 1.200 mg/zi la greutate corporală &gt;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Definiţii ale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RVR (Rapid Virologic Response/Răspuns viral rapid) = negativarea ARN-VHC după 4 săptămâni de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 Response (Lipsa de răspuns) = scăderea ARN-VHC cu &lt; 2 log10 la 12 săptămâni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Slow Response (Răspuns lent) = negativarea ARN-VHC la 24 de săptămâni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EOT (End of Treatment Response/Răspuns viral la sfârşitul tratamentului) = ARN-VHC nedetectabil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Breaktrough = ARN-VHC detectabil în cursul tratamentului, după obţinerea EVR;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Relapse (Recădere) = pozitivarea ARN-VHC după obţinerea răspunsului viral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iniţial la terapie se apreciază: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biochimic: ALT normal;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virusologic: scăderea ARN-VHC cu &gt;/= 2 log sau sub limita de la 4, 12 sau 24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ARN-VHC se determină: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începutul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4 săptămâni de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12 săptămâni de terapie dacă ARN-VHC a fost detectabil la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terminarea terapiei (48 de săptămâni de terapie din momentul negativării ARN-VHC);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24 de săptămâni de la terminarea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- 24 de săptămâni pentru genotipul 2 - 3 (+ ribavirină 800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- 24, 48 sau 72 de săptămâni pentru genotipul 1 - 4, după cum urmează: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dacă ARN-VHC iniţial este &lt; 600.000 UI/ml şi se obţine RVR (ARN-VHC nedetectabil la 4 săptămâni), se efectuează 24 de săptămâni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ARN-VHC este pozitiv la 24 de săptămâni, terapia se opreşte;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ARN-VHC este negativ la 24 de săptămâni, se continuă tratamentul până la 72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1.2. COINFECŢIA VHC-HIV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la monoinfecţia cu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CD4 &gt; 200/mm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terapie combinată interferon pegylat alfa2a/alfa2b + ribavirină (dozele uzuale)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CD4 &lt; 200/mm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terapie HAART pentru creşterea CD4 la mai mult de 200 cell/mm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ulterior iniţierea terapiei antivirale VHC (interferon pegylat alfa2a/alfa2b + ribavirină (dozele uzuale) 48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evitat zidovudina datorită riscului de anemie şi neutropenie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evitat didanozina la pacienţii cu ciroză din cauza riscului de decompensare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evitat stavudina în special în asociere cu didanozina din cauza riscului crescut de acidoză lactică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tratamentului ca la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1.3. CIROZA COMPENSATĂ CU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tratează conform schemei terapeutice din hepatita cronică cu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1.4. MANIFESTĂRI EXTRAHEPATICE FĂRĂ BOALĂ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Sunt de competenţa specialităţilor respective.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1.5. BOLNAVII CU TALASEMIE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Pot primi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1.6. BOLNAVII CU HEMOFILIE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Pot primi tratament sub strictă supraveghere medicală săptămânală şi cu evaluarea constantă a riscului hemoragipar.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1.7. BOLNAVII DIALIZAŢI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Pot primi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1.8. HEPATITA RECURENTĂ C POSTTRANSPLANT HEPATIC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w:t>
      </w:r>
      <w:r w:rsidRPr="003B2B0E">
        <w:rPr>
          <w:rFonts w:ascii="Times New Roman" w:hAnsi="Times New Roman" w:cs="Times New Roman"/>
          <w:i/>
          <w:iCs/>
          <w:sz w:val="28"/>
          <w:szCs w:val="28"/>
        </w:rPr>
        <w:lastRenderedPageBreak/>
        <w:t>centrele specializate acreditate. În cazuri particulare şi cu documentaţia corespunzătoare, durata tratamentului poate depăşi 72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HEPATITA CRONICĂ CU VHC - PACIENŢI PRETRATAŢI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recădere demonstrată conform definiţiei, după terapia combinată cu interferon pegylat şi ribavirină, pot fi trataţi cu interferon pegylat şi ribavirină conform indicaţiilor produselor.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se vor retrata: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nonresponderii;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breaktrough patern.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Medicaţia adjuvantă terapiei antivirale în hepatitele cronice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NEUTROPENIEI SECUNDARE TERAPIEI ANTIVIRALE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Utilizarea de Filgrastim pentru susţinerea terapiei antivirale la doze optime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Schema de tratament</w:t>
      </w:r>
      <w:r w:rsidRPr="003B2B0E">
        <w:rPr>
          <w:rFonts w:ascii="Times New Roman" w:hAnsi="Times New Roman" w:cs="Times New Roman"/>
          <w:i/>
          <w:iCs/>
          <w:sz w:val="28"/>
          <w:szCs w:val="28"/>
        </w:rPr>
        <w:t xml:space="preserve"> -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începe administrarea de filgrastim 5 micrograme/kgc/zi timp de 3 zile consecutiv dacă granulocitele scad la 1.000 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 750 - 1.000 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filgrastim 5 micrograme/kgc/zi timp de 3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doză întreagă de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 500 - 750 mm</w:t>
      </w:r>
      <w:r w:rsidRPr="003B2B0E">
        <w:rPr>
          <w:rFonts w:ascii="Times New Roman" w:hAnsi="Times New Roman" w:cs="Times New Roman"/>
          <w:i/>
          <w:iCs/>
          <w:sz w:val="28"/>
          <w:szCs w:val="28"/>
          <w:vertAlign w:val="superscript"/>
        </w:rPr>
        <w:t>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filgrastim 5 micrograme/kgc/zi timp de 3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reducerea dozei de interferon conform indicaţiilor fiecărui produs.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 &lt; 500 mm</w:t>
      </w:r>
      <w:r w:rsidRPr="003B2B0E">
        <w:rPr>
          <w:rFonts w:ascii="Times New Roman" w:hAnsi="Times New Roman" w:cs="Times New Roman"/>
          <w:i/>
          <w:iCs/>
          <w:sz w:val="28"/>
          <w:szCs w:val="28"/>
          <w:vertAlign w:val="superscript"/>
        </w:rPr>
        <w:t>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filgrastim 5 micrograme/kgc/zi timp de 3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întreruperea interferonului conform indicaţiilor fiecărui produs.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Monitorizarea se realizează prin identificarea săptămânală a numărului de granulocite.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ACIDUM ZOLENDRONICUM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Osteoporoza este o boală scheletică sistemică ce se caracterizează prin masa osoasă scăzută şi deteriorare microarhitecturală, având drept consecinţe creşterea fragilităţii osoase şi a riscului de fracturi. Diagnosticul bolii se bazează pe aprecierea cantitativă a densităţii minerale osoase (DMO), determinant major al rezistenţei osoase, dar semnificaţia clinică este dată de apariţia fracturilor. Localizările obişnuite ale fracturilor osteoporotice sunt la nivelul coloanei vertebrale, şoldului, antebraţului distal, humerusului proximal.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Fracturile osteoporotice reprezintă o cauză majoră de morbiditate. S-a estimat că în anul 2000 s-au înregistrat în Europa, la populaţia peste 50 de ani, un număr de 620.000 de fracturi de şold, 574.000 </w:t>
      </w:r>
      <w:r w:rsidRPr="003B2B0E">
        <w:rPr>
          <w:rFonts w:ascii="Times New Roman" w:hAnsi="Times New Roman" w:cs="Times New Roman"/>
          <w:sz w:val="28"/>
          <w:szCs w:val="28"/>
        </w:rPr>
        <w:lastRenderedPageBreak/>
        <w:t>de antebraţ, 250.000 la nivelul humerusului distal şi 620.000 de fracturi clinice vertebrale, cu un cost direct de 36 de miliarde de Euro.</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Fracturile osteoporotice se asociază cu creşterea mortalităţii, dizabilitate şi scăderea calităţii vieţii.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Diagnostic: Criteriile OMS pentru osteoporoză prin determinarea DMO prin absorbtiometrie duală cu raze X (DEXA):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osteoporoză: scor T &lt; - 2,5 DS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osteoporoză severă: scor T &lt; - 2,5 DS plus cel puţin o fractură osteoporotică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Managementul osteoporozei include: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măsuri generale privind mobilitatea şi căderile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nutriţie adecvată, cu aport corect proteic; suplimentare cu calciu şi vitamina 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farmacologic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Mai multe clase terapeutice fac parte din arsenalul farmacologic: SERMs (raloxifen), bifosfonaţii (alendronat, risedronat, ibandronat, zoledronat), ranelatul de stronţiu, agenţi derivaţi din parathormon (teriparatide, PTH 1-84).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Bifosfonaţii sunt analogi stabili ai pirofosfatului, cu afinitate puternică pentru apatită. Sunt inhibitori puternici ai resorbţiei osoase prin scăderea recrutării şi activităţii osteoclastelor şi creşterea apoptozei. Potenţa bifosfonaţilor diferă în funcţie de lungimea şi structura lanţului lateral. Biodisponibilitatea orală a bifosfonaţilor este redusă, între 1 - 3% din doza ingerată. Profilul de siguranţă al bifosfonaţilor este favorabil; cei cu administrare orală asociază tulburări gastrointestinale moderate, rar esofagită, iar bifosfonaţii cu administrare iv pot induce o reacţie tranzitorie de fază acută, cu febră, dureri osoase şi musculare. Osteonecroza de mandibulă a fost descrisă extrem de rar, de obicei la pacienţi cu cancer aflaţi sub tratament cu bifosfonat.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zoledronat: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Un studiu multinaţional, randomizat, dublu orb, controlat placebo, care a inclus 7760 de paciente cu osteoporoză de postmenopauză, a evaluat eficacitatea terapeutică a zoledronatului administrat anual, în doză de 5 mg iv. La 3 ani zoledronatul a scăzut incidenţa fracturilor vertebrale cu 70% şi a fracturilor de şold cu 41% faţă de placebo. De asemenea zoledronatul a demonstrat scăderea riscului de fracturi şi a mortalităţii atunci când a fost administrat la scurt timp după o primă fractură de şold.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pacienţi de sex masculin şi feminin cu boala Paget zoledronatul şi-a demonstrat eficacitatea atât pe severitatea durerii cât şi prin răspunsul pozitiv pe fosfataza alcalină (96% la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Indicaţii terapie cu zoledronat: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osteoporoză postmenopauză (scor T &lt;/= - 2,5 DS DEXA)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boala Paget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recomandată: Anual - 5 mg iv în 100 ml soluţie perfuzabilă, 15 minute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Iniţierea terapiei se va face de către medicul specialist endocrinolog, reumatolog, ortoped sau de recuperare medicală; monitorizarea intermediară a tolerabilităţii, a efectelor adverse de către medicul de familie.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Evaluarea iniţială trebuie să includă: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determinarea DMO (DEXA)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excluderea cauzelor secundare de osteoporoză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factorilor de risc pentru osteoporoză şi fracturi (vârstă, indice de masă corporală, istoric de fracturi, istoric familial de fracturi, corticoterapie, fumat, alcool, artrită reumatoidă)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funcţiei renale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 DEXA anuală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markeri de turnover osos la 3 sau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funcţiei renale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Bibliografie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Kanis JA, Burlet N, Cooper C, Delmas PD, Reginster JY, Borgstrom F, Rizzoli R; European Society for Clinical and Economic Aspects of Osteoporosis and Osteoarthritis (ESCEO). European guidance for the diagnosis and management of osteoporosis in postmenopausal women. Osteoporos Int. 2008 Apr; 19(4):399-428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Black DM, Delmas PD, Eastell R, Reid IR, Boonen S, Cauley JA, Cosman F, Lakatos P, Leung PC, Man Z, Mautalen C, Mesenbrink P, Hu H, Caminis J, Tong K, Rosario-Jansen T, Krasnow J, Hue TF, Sellmeyer D, Eriksen EF, Cummings SR; HORIZON Pivotal Fracture Trial. Once-yearly zoledronic acid for treatment of postmenopausal osteoporosis. N EngI J Med. 2007 May 3; 356(18):1809-22.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Reid IR, Miller P, Lyles K, Fraser W, Brown JP, Saidi Y, Mesenbrink R Su G, Pak J, Zelenakas K, Luchi M, Richardson P, Hosking D. Comparison of a single infusion of zoledronic acid with risedronate for Paget's disease. N EngI J Med. 2005 Sep 1; 353(9):898-908.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ACIDUM PAMIDRONICUM</w:t>
      </w:r>
      <w:r w:rsidRPr="003B2B0E">
        <w:rPr>
          <w:rFonts w:ascii="Times New Roman" w:hAnsi="Times New Roman" w:cs="Times New Roman"/>
          <w:i/>
          <w:iCs/>
          <w:sz w:val="28"/>
          <w:szCs w:val="28"/>
        </w:rPr>
        <w:t>] *** Abrogat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TERIPARATIDUM; ACIDUM ALENDRONICUM; ACIDUM IBANDRONICUM; ACIDUM RISEDRONICUM; ACIDUM ZOLENDRONICUM; COMBINAŢII (ACIDUM ALENDRONICUM + COLECALCIFEROLUM)</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A se vedea nota de la sfârşitul acestui protocol.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Osteoporoza este o afecţiune endocrină scheletică, sistemică, silenţioasă şi endemică având următoarele caracteristici: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masa osoasă deficitară;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deteriorarea microarhitecturii ţesutului osos;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creşterea gradului de fragilitate, elemente ce induc degradarea calităţii osoase şi creşte riscul de fractură.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Importanţa clinică a osteoporozei este dată de apariţia fracturilor de antebraţ, de corp vertebral şi de şold. Cea mai gravă este fractura de şold, ca urmare a morbidităţii sale crescute, 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Criteriile OMS pentru osteoporoză prin determinarea DMO prin absorbţiometrie duală cu raze X (DEXA):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osteoporoză: scor T sub - 2,5 DS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osteoporoză severă: scor T sub - 2,5 DS plus cel puţin o fractură osteoporotică de fragilitate.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Evaluarea trebuie făcută la următoarele categorii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toate femeile peste 65 de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persoane cu fracturi de fragilitate în antecedente;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femei în peri- şi postmenopauză care acumulează factori de risc pentru apariţia fracturilor;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boli care induc osteoporoza secundară.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Managementul osteoporozei include: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măsuri generale privind mobilitatea şi căderile;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nutriţie adecvată, cu aport corect proteic; suplimentare cu calciu şi vitamina 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tratament farmacologic.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CRITERII DE INCLUDERE ÎN PROGRAMUL "TRATAMENTUL BOLNAVILOR CU OSTEOPOROZĂ"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1. Categorii de pacienţi eligibili: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diagnosticaţi cu osteoporoză: scor T sub - 2,5 DS astfel: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 ÎN PROGRAM</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Medicament        |    DEXA Scor T sub    |  Fracturi de fragilitate*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Acidum Alendronicum      | - 2,7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Alendronat + vitamina D3 | - 2,7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Acidum Zolendronicum     | - 2,7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Acidum Risedronicum      | - 2,7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Acidum Ibandronicum      | - 2,7 DS              | Administrare orală şi i.v.|</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Stronţiu Ranelatum       | - 2,7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Teriparatide             | &lt;/= 2,7 DS            | Fără răspuns la alte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terapii antiosteoporotice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Raloxifen                | - 2,5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Alfacalcidol             | - 2,5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Calcitriol               | - 2,5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Calcitonina              | - 2,5 DS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lastRenderedPageBreak/>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Estradiol                | Histerectomie totală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Estradiol + Dienogest    | Insuficienţă ovariană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precoce + 3 - 5 ani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postmenopauză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Tibolon                  | - 2,5 DS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Dacă finanţarea nu va permite, vor fi introduse cu prioritate în Program pacientele care prezintă şi fracturi de fragilitate.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Criteriile de includere în program pot fluctua în funcţie de bugetul alocat.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Parametrii de evaluare minimă şi obligatorie pentru iniţierea tratamentului antiosteoporotic: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examinare clinică completă;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evaluarea factorilor de risc;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determinarea DMO prin DEXA;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hemoleucograma completă;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analize biochimice - calcemie, fosfatemie, proteine totale, enzime hepatice, creatinină, ionogramă sanguină, calciuria, fosfataza alcalină;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markerii biochimici ai turnoverului osos.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3. Evaluări complementare (nu mai vechi de 6 luni) obligatoriu prezente în dosarul pacientului pentru iniţierea tratamentului cu agenţi terapeutici antiosteoporotici dacă se suspectează o cauză secundară de osteoporoză</w:t>
      </w:r>
      <w:r w:rsidRPr="003B2B0E">
        <w:rPr>
          <w:rFonts w:ascii="Times New Roman" w:hAnsi="Times New Roman" w:cs="Times New Roman"/>
          <w:sz w:val="28"/>
          <w:szCs w:val="28"/>
        </w:rPr>
        <w:t xml:space="preserve"> prin determinarea în funcţie de caz:</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TSH, fT4;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Parathormon seric;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- 25 (OH) vitamina D serică;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cortizol liber urinar sau teste adiţionale statice şi dinamice pentru diagnosticul hipercorticismului;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LH, FSH, prolactina, estradiol la femeie, testosteron la bărbat;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teste pentru cauze secundare de osteoporoză.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Criterii de prioritizare pentru programul "TRATAMENTUL BOLNAVILOR CU OSTEOPOROZĂ"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pacientele care prezintă fracturi de fragilitate sau cumul de factori de risc.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III. SCHEMA TERAPEUTICĂ A PACIENTULUI CU AGENŢI TERAPEUTICI ANTIOSTEOPOROTICI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 Schema de administrare este specifică fiecărui produs în parte conform recomandărilor medicale.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CRITERIILE DE EVALUARE A EFICACITĂŢII TERAPEUTICE URMĂRITE ÎN MONITORIZAREA PACIENŢILOR DIN PROGRAMUL TERAPEUTIC CU AGENŢI ANTIOSTEOPOROTICI: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Reevaluările pentru monitorizarea pacienţilor din programul terapeutic cu agenţi terapeutici antiosteoporotici vor fi efectuate de un </w:t>
      </w:r>
      <w:r w:rsidRPr="003B2B0E">
        <w:rPr>
          <w:rFonts w:ascii="Times New Roman" w:hAnsi="Times New Roman" w:cs="Times New Roman"/>
          <w:b/>
          <w:bCs/>
          <w:sz w:val="28"/>
          <w:szCs w:val="28"/>
        </w:rPr>
        <w:t>medic specialist endocrinolog</w:t>
      </w:r>
      <w:r w:rsidRPr="003B2B0E">
        <w:rPr>
          <w:rFonts w:ascii="Times New Roman" w:hAnsi="Times New Roman" w:cs="Times New Roman"/>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evaluare DEXA anuală;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markeri de turnover osos la 6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analize biochimice - calcemie, fosfatemie, proteine totale, enzime hepatice, creatinină, ionogramă sanguină, calciuria, fosfataza alcalină.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Diagnosticul şi eficienţa terapiei se controlează prin DXA făcută anual.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CRITERIILE DE EXCLUDERE (ÎNTRERUPERE) A TRATAMENTULUI CU AGENŢI TERAPEUTICI ANTIOSTEOPOROTICI: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 Pacienţi cu contraindicaţii la tratamentul cu agenţi terapeutici antiosteoporotici - vezi protocolul terapeutic pentru fiecare clasă de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 apariţia reacţiilor adverse la tratament - vezi protocolul terapeutic pentru fiecare clasă de medicamente.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 complianţa scăzută la tratament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 durata terapiei peste 3 - 5 ani pentru bifosfonaţi şi 18 luni pentru teriparatid.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DIABET ŞI ENDOCRINOLOGIE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NOTĂ: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Conform </w:t>
      </w:r>
      <w:r w:rsidRPr="003B2B0E">
        <w:rPr>
          <w:rFonts w:ascii="Times New Roman" w:hAnsi="Times New Roman" w:cs="Times New Roman"/>
          <w:i/>
          <w:iCs/>
          <w:color w:val="008000"/>
          <w:sz w:val="28"/>
          <w:szCs w:val="28"/>
          <w:u w:val="single"/>
        </w:rPr>
        <w:t>art. I</w:t>
      </w:r>
      <w:r w:rsidRPr="003B2B0E">
        <w:rPr>
          <w:rFonts w:ascii="Times New Roman" w:hAnsi="Times New Roman" w:cs="Times New Roman"/>
          <w:i/>
          <w:iCs/>
          <w:sz w:val="28"/>
          <w:szCs w:val="28"/>
        </w:rPr>
        <w:t xml:space="preserve"> pct. 2 subpct. 18) din Ordinul ministrului sănătăţii şi al preşedintelui Casei Naţionale de Asigurări de Sănătate nr. 361/238/2014 (</w:t>
      </w:r>
      <w:r w:rsidRPr="003B2B0E">
        <w:rPr>
          <w:rFonts w:ascii="Times New Roman" w:hAnsi="Times New Roman" w:cs="Times New Roman"/>
          <w:b/>
          <w:bCs/>
          <w:i/>
          <w:iCs/>
          <w:color w:val="008000"/>
          <w:sz w:val="28"/>
          <w:szCs w:val="28"/>
          <w:u w:val="single"/>
        </w:rPr>
        <w:t>#M6</w:t>
      </w:r>
      <w:r w:rsidRPr="003B2B0E">
        <w:rPr>
          <w:rFonts w:ascii="Times New Roman" w:hAnsi="Times New Roman" w:cs="Times New Roman"/>
          <w:i/>
          <w:iCs/>
          <w:sz w:val="28"/>
          <w:szCs w:val="28"/>
        </w:rPr>
        <w:t xml:space="preserve">), protocolul terapeutic corespunzător poziţiei nr. 120 cod (M003M) se modifică şi se completează potrivit </w:t>
      </w:r>
      <w:r w:rsidRPr="003B2B0E">
        <w:rPr>
          <w:rFonts w:ascii="Times New Roman" w:hAnsi="Times New Roman" w:cs="Times New Roman"/>
          <w:i/>
          <w:iCs/>
          <w:color w:val="008000"/>
          <w:sz w:val="28"/>
          <w:szCs w:val="28"/>
          <w:u w:val="single"/>
        </w:rPr>
        <w:t>anexei nr. 18</w:t>
      </w:r>
      <w:r w:rsidRPr="003B2B0E">
        <w:rPr>
          <w:rFonts w:ascii="Times New Roman" w:hAnsi="Times New Roman" w:cs="Times New Roman"/>
          <w:i/>
          <w:iCs/>
          <w:sz w:val="28"/>
          <w:szCs w:val="28"/>
        </w:rPr>
        <w:t>, anexă reprodusă mai jos.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"ANEXA 18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corespunzător poziţiei nr. 120, cod (M003M), DCI: TERIPARATIDUM; ACIDUM ALENDRONICUM; ACIDUM IBANDRONICUM; ACIDUM RISEDRONICUM; ACIDUM ZOLENDRONICUM; COMBINAŢII (ACIDUM ALENDRONICUM + COLECALCIFEROLUM)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Osteoporoza reprezintă o problemă majoră de sănătate publică cu impact atât medical şi social la nivel individual, cât şi economic, la nivel naţional.</w:t>
      </w:r>
    </w:p>
    <w:p w:rsidR="00185FFC" w:rsidRDefault="003B2B0E" w:rsidP="003B2B0E">
      <w:pPr>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Osteoporoza este o afectare endocrină sistemică scheletică, cu caracter endemic caracterizată prin modificări osoase cantitative şi calitative: scăderea masei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deteriorarea microarhitectonicii osoase, consecutiv cu creşterea gradului de fragilitate osoasă şi risc crescut de fractură.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Osteoporoza este o afecţiune silenţioasă până la apariţia complicaţiilor, şi anume a fracturilor de fragilitate ce apar în urma acţiunii unor forţe mecanice care în mod obişnuit nu ar produce fracturi. Cele mai frecvente sunt fracturile de antebraţ, corpi vertebrali şi de şold. Complicaţiile cele mai grave aparţin fracturilor de şold, datorită morbidităţii şi mortalităţii crescute, precum şi a costurilor ridicate pentru serviciile de sănătate.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Osteoporoza poate fi prevenită şi tratată înainte de apariţia primei fracturi.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 fractură vertebrală creşte de 5 ori riscul de producere a altor fracturi vertebrale şi de 2 - 3 ori riscul fracturii de şold sau altor fracturi nonvertebrale.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Chiar în condiţiile producerii primei fracturi, există terapii eficiente care reduc riscul crescut al următoarelor fracturi.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I. Criterii de includere în tratamentul cu Teriparatidum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Teriparatidum poate fi iniţiat şi menţinut pe o perioadă de </w:t>
      </w:r>
      <w:r w:rsidRPr="003B2B0E">
        <w:rPr>
          <w:rFonts w:ascii="Times New Roman" w:hAnsi="Times New Roman" w:cs="Times New Roman"/>
          <w:i/>
          <w:iCs/>
          <w:sz w:val="28"/>
          <w:szCs w:val="28"/>
          <w:u w:val="single"/>
        </w:rPr>
        <w:t>maxim 24 de luni</w:t>
      </w:r>
      <w:r w:rsidRPr="003B2B0E">
        <w:rPr>
          <w:rFonts w:ascii="Times New Roman" w:hAnsi="Times New Roman" w:cs="Times New Roman"/>
          <w:i/>
          <w:iCs/>
          <w:sz w:val="28"/>
          <w:szCs w:val="28"/>
        </w:rPr>
        <w:t xml:space="preserve"> 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w:t>
      </w:r>
      <w:r w:rsidRPr="003B2B0E">
        <w:rPr>
          <w:rFonts w:ascii="Times New Roman" w:hAnsi="Times New Roman" w:cs="Times New Roman"/>
          <w:b/>
          <w:bCs/>
          <w:i/>
          <w:iCs/>
          <w:sz w:val="28"/>
          <w:szCs w:val="28"/>
        </w:rPr>
        <w:t>Pacienţii</w:t>
      </w:r>
      <w:r w:rsidRPr="003B2B0E">
        <w:rPr>
          <w:rFonts w:ascii="Times New Roman" w:hAnsi="Times New Roman" w:cs="Times New Roman"/>
          <w:i/>
          <w:iCs/>
          <w:sz w:val="28"/>
          <w:szCs w:val="28"/>
        </w:rPr>
        <w:t xml:space="preserve"> cu osteoporoză severă (risc crescut de fractură): femei în postmenopauză, bărbaţi &gt; 50 ani sau cu hipogonadism, care 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scor T &lt;/= -2,5 şi una sau mai multe fracturi de fragilitate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w:t>
      </w:r>
      <w:r w:rsidRPr="003B2B0E">
        <w:rPr>
          <w:rFonts w:ascii="Times New Roman" w:hAnsi="Times New Roman" w:cs="Times New Roman"/>
          <w:b/>
          <w:bCs/>
          <w:i/>
          <w:iCs/>
          <w:sz w:val="28"/>
          <w:szCs w:val="28"/>
        </w:rPr>
        <w:t>Pacienţii</w:t>
      </w:r>
      <w:r w:rsidRPr="003B2B0E">
        <w:rPr>
          <w:rFonts w:ascii="Times New Roman" w:hAnsi="Times New Roman" w:cs="Times New Roman"/>
          <w:i/>
          <w:iCs/>
          <w:sz w:val="28"/>
          <w:szCs w:val="28"/>
        </w:rPr>
        <w:t xml:space="preserve"> (femei în postmenopauză, bărbaţi &gt; 50 ani sau cu hipogonadism) cu osteoporoză severă (risc crescut de fractură) la care tratamentul antiresorbtiv este contraindicat, sau necesită a fi întrerupt datorită reacţiilor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w:t>
      </w:r>
      <w:r w:rsidRPr="003B2B0E">
        <w:rPr>
          <w:rFonts w:ascii="Times New Roman" w:hAnsi="Times New Roman" w:cs="Times New Roman"/>
          <w:b/>
          <w:bCs/>
          <w:i/>
          <w:iCs/>
          <w:sz w:val="28"/>
          <w:szCs w:val="28"/>
        </w:rPr>
        <w:t>Pacienţi</w:t>
      </w:r>
      <w:r w:rsidRPr="003B2B0E">
        <w:rPr>
          <w:rFonts w:ascii="Times New Roman" w:hAnsi="Times New Roman" w:cs="Times New Roman"/>
          <w:i/>
          <w:iCs/>
          <w:sz w:val="28"/>
          <w:szCs w:val="28"/>
        </w:rPr>
        <w:t xml:space="preserve"> (femei în postmenopauză, bărbaţi &gt; 50 ani sau cu hipogonadism) cu osteoporoză severă (risc crescut de fractură) în condiţiile lipsei de răspuns la tratament antiresorbtiv: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unei fracturi de fragilitate în perioada tratamentului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pierderea de masă osoasă măsurată prin DXA* &gt; 8% repetată la &gt;/= 1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examenul DXA trebuie efectuat la acelaşi aparat.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w:t>
      </w:r>
      <w:r w:rsidRPr="003B2B0E">
        <w:rPr>
          <w:rFonts w:ascii="Times New Roman" w:hAnsi="Times New Roman" w:cs="Times New Roman"/>
          <w:b/>
          <w:bCs/>
          <w:i/>
          <w:iCs/>
          <w:sz w:val="28"/>
          <w:szCs w:val="28"/>
        </w:rPr>
        <w:t>Pacienţii</w:t>
      </w:r>
      <w:r w:rsidRPr="003B2B0E">
        <w:rPr>
          <w:rFonts w:ascii="Times New Roman" w:hAnsi="Times New Roman" w:cs="Times New Roman"/>
          <w:i/>
          <w:iCs/>
          <w:sz w:val="28"/>
          <w:szCs w:val="28"/>
        </w:rPr>
        <w:t xml:space="preserve"> (femei, bărbaţi) cu osteoporoză asociată tratamentului sistemic cu glucocorticoizi: Prednison &gt;/= 5 mg (sau alţi glucocorticoizi în doze echivalente) pentru o perioadă &gt;/= 3 luni, şi care 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Scorul T &lt;/= -2,5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Scor T între -1 şi -2,5 plus una din următoarele: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 fractură de fragilitate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minim 3 alţi factori de risc clinic (FRAX) din tabel.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w:t>
      </w:r>
      <w:r w:rsidRPr="003B2B0E">
        <w:rPr>
          <w:rFonts w:ascii="Times New Roman" w:hAnsi="Times New Roman" w:cs="Times New Roman"/>
          <w:b/>
          <w:bCs/>
          <w:i/>
          <w:iCs/>
          <w:sz w:val="28"/>
          <w:szCs w:val="28"/>
        </w:rPr>
        <w:t>Pacienţi</w:t>
      </w:r>
      <w:r w:rsidRPr="003B2B0E">
        <w:rPr>
          <w:rFonts w:ascii="Times New Roman" w:hAnsi="Times New Roman" w:cs="Times New Roman"/>
          <w:i/>
          <w:iCs/>
          <w:sz w:val="28"/>
          <w:szCs w:val="28"/>
        </w:rPr>
        <w:t xml:space="preserve"> (femei în postmenopauză, bărbaţi &gt; 50 ani sau cu hipogonadism) cu osteoporoză severă (risc crescut de fractură) care au primit terapie antiresorbtivă minim 5 ani şi care 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Scor T &lt;/= -3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Scor T între -2,5 şi -2,9 şi asociază alţi 3 factori de risc din tabel.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t>| Factorii de risc incluşi în       | Caracteristici                           |</w:t>
      </w:r>
    </w:p>
    <w:p w:rsidR="003B2B0E" w:rsidRPr="003B2B0E" w:rsidRDefault="003B2B0E" w:rsidP="003B2B0E">
      <w:pPr>
        <w:autoSpaceDE w:val="0"/>
        <w:autoSpaceDN w:val="0"/>
        <w:adjustRightInd w:val="0"/>
        <w:spacing w:after="0" w:line="240" w:lineRule="auto"/>
        <w:rPr>
          <w:rFonts w:ascii="Courier New" w:hAnsi="Courier New" w:cs="Courier New"/>
          <w:b/>
          <w:bCs/>
          <w:i/>
          <w:iCs/>
        </w:rPr>
      </w:pPr>
      <w:r w:rsidRPr="003B2B0E">
        <w:rPr>
          <w:rFonts w:ascii="Courier New" w:hAnsi="Courier New" w:cs="Courier New"/>
          <w:b/>
          <w:bCs/>
          <w:i/>
          <w:iCs/>
        </w:rPr>
        <w:lastRenderedPageBreak/>
        <w:t>| calcularea FRAX (WHO)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b/>
          <w:bCs/>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Vârsta</w:t>
      </w:r>
      <w:r w:rsidRPr="003B2B0E">
        <w:rPr>
          <w:rFonts w:ascii="Courier New" w:hAnsi="Courier New" w:cs="Courier New"/>
          <w:i/>
          <w:iCs/>
        </w:rPr>
        <w:t xml:space="preserve">                            | &gt; 65 ani la femei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&gt; 70 ani la bărbaţi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IMC</w:t>
      </w:r>
      <w:r w:rsidRPr="003B2B0E">
        <w:rPr>
          <w:rFonts w:ascii="Courier New" w:hAnsi="Courier New" w:cs="Courier New"/>
          <w:i/>
          <w:iCs/>
        </w:rPr>
        <w:t xml:space="preserve">                               | sub 18,5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Fractură de fragilitate (fracturi</w:t>
      </w:r>
      <w:r w:rsidRPr="003B2B0E">
        <w:rPr>
          <w:rFonts w:ascii="Courier New" w:hAnsi="Courier New" w:cs="Courier New"/>
          <w:i/>
          <w:iCs/>
        </w:rPr>
        <w:t xml:space="preserve"> | Fractură spontană sau la traumatisme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clinice şi/sau fracturi</w:t>
      </w:r>
      <w:r w:rsidRPr="003B2B0E">
        <w:rPr>
          <w:rFonts w:ascii="Courier New" w:hAnsi="Courier New" w:cs="Courier New"/>
          <w:i/>
          <w:iCs/>
        </w:rPr>
        <w:t xml:space="preserve">           | minime apărută în perioada de adult, după|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asimptomatice)</w:t>
      </w:r>
      <w:r w:rsidRPr="003B2B0E">
        <w:rPr>
          <w:rFonts w:ascii="Courier New" w:hAnsi="Courier New" w:cs="Courier New"/>
          <w:i/>
          <w:iCs/>
        </w:rPr>
        <w:t xml:space="preserve">                    | 50 ani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Istoric familial de fractură de</w:t>
      </w:r>
      <w:r w:rsidRPr="003B2B0E">
        <w:rPr>
          <w:rFonts w:ascii="Courier New" w:hAnsi="Courier New" w:cs="Courier New"/>
          <w:i/>
          <w:iCs/>
        </w:rPr>
        <w:t xml:space="preserve">   | Fractură de şold la unul dintre părinţi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şold</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Fumatul activ</w:t>
      </w:r>
      <w:r w:rsidRPr="003B2B0E">
        <w:rPr>
          <w:rFonts w:ascii="Courier New" w:hAnsi="Courier New" w:cs="Courier New"/>
          <w:i/>
          <w:iCs/>
        </w:rPr>
        <w:t xml:space="preserve">                     | Pacient fumător în prezent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Artrita reumatoidă</w:t>
      </w:r>
      <w:r w:rsidRPr="003B2B0E">
        <w:rPr>
          <w:rFonts w:ascii="Courier New" w:hAnsi="Courier New" w:cs="Courier New"/>
          <w:i/>
          <w:iCs/>
        </w:rPr>
        <w:t xml:space="preserve">                | Diagnostic confirmat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Osteoporoză secundară</w:t>
      </w:r>
      <w:r w:rsidRPr="003B2B0E">
        <w:rPr>
          <w:rFonts w:ascii="Courier New" w:hAnsi="Courier New" w:cs="Courier New"/>
          <w:i/>
          <w:iCs/>
        </w:rPr>
        <w:t xml:space="preserve">             | Pacientul prezintă o afecţiune asociată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cu osteoporoza: diabet zaharat tip 1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(insulinodependent), osteogeneză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imperfectă, hipertiroidism vechi,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netratat, hipogonadism sau menopauză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precoce (&lt; 45 ani), malnutriţie  cronică,|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malabsorbţie, boală hepatică cronică.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Consumul de alcool</w:t>
      </w:r>
      <w:r w:rsidRPr="003B2B0E">
        <w:rPr>
          <w:rFonts w:ascii="Courier New" w:hAnsi="Courier New" w:cs="Courier New"/>
          <w:i/>
          <w:iCs/>
        </w:rPr>
        <w:t xml:space="preserve">                | Dacă pacientul consumă &gt; 3 unităţi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Peste 3 unităţi/zi</w:t>
      </w:r>
      <w:r w:rsidRPr="003B2B0E">
        <w:rPr>
          <w:rFonts w:ascii="Courier New" w:hAnsi="Courier New" w:cs="Courier New"/>
          <w:i/>
          <w:iCs/>
        </w:rPr>
        <w:t xml:space="preserve">                | alcool zilnic. O unitate de alcool are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variaţii minime în diferite  ţări, de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8 - 10 g alcool (echivalentul este un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pahar standard de bere (285 ml), o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singură măsură de tărie (30 ml), un pahar|</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mediu de vin (120 ml), sau o măsură 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aperitiv (60 ml).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Corticoterapie orală cu &gt;/= 5 mg/zi Prednison pentru &gt;/= 3 luni</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xml:space="preserve">II. </w:t>
      </w:r>
      <w:r w:rsidRPr="003B2B0E">
        <w:rPr>
          <w:rFonts w:ascii="Times New Roman" w:hAnsi="Times New Roman" w:cs="Times New Roman"/>
          <w:b/>
          <w:bCs/>
          <w:i/>
          <w:iCs/>
          <w:sz w:val="28"/>
          <w:szCs w:val="28"/>
          <w:u w:val="single"/>
        </w:rPr>
        <w:t>Criterii de excludere din tratamentul cu Teriparatidum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 trataţi cu Teriparatidum pe durata de 24 luni; se utilizează o singură dată în viaţă.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Lipsa de răspuns la tratamentul cu Teriparatidum definită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unei fracturi de fragilitate după minim 12 luni de la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Pacienţi non-complianţi la tratament cu Teriparatidum (discontinuităţi ale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Pacienţi cu contraindicaţii conform rezumatului caracteristicilor produsului (RCP), respectiv: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şi adolescenţi (cu vârsta sub 18 ani) sau la adulţi tineri cu cartilaje epifizare deschise;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hipercalcemie preexistentă;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hiperparatiroidismul;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renală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creşteri inexplicabile ale fosfatazei alcaline;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radioterapie scheletală anterioară sau radioterapie prin implant;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tumori maligne osoase sau metastaze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xml:space="preserve">III. </w:t>
      </w:r>
      <w:r w:rsidRPr="003B2B0E">
        <w:rPr>
          <w:rFonts w:ascii="Times New Roman" w:hAnsi="Times New Roman" w:cs="Times New Roman"/>
          <w:b/>
          <w:bCs/>
          <w:i/>
          <w:iCs/>
          <w:sz w:val="28"/>
          <w:szCs w:val="28"/>
          <w:u w:val="single"/>
        </w:rPr>
        <w:t>Medici prescriptori pentru tratamentul cu medicamente corespunzătoare DCI Teriparatidum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de către medici cu specialitatea endocrinologie din centrele: a) Institutul Naţional de Endocrinologie "C.I. Parhon" Bucureşti; b) Spitalul Clinic de Urgenţă Elias Bucureşti; c) Spitalul Clinic Judeţean de Urgenţă Cluj; d) Spitalul Clinic Judeţean de Urgenţă "Sfântul Spiridon" Iaşi; e) Spitalul Clinic Judeţean de Urgenţă Timişoara; f) Spitalul Clinic Judeţean Mureş; g) Spitalul Clinic Judeţean de Urgenţă Sibiu; h) Spitalul Clinic Judeţean de Urgenţă Braşov; i) Spitalul Judeţean de Urgenţă Piteşti; j) Spitalul Clinic Judeţean de Urgenţă Craiova; k) Spitalul Clinic Judeţean de Urgenţă Arad; l) Spitalul Clinic Judeţean de Urgenţă Constanţa; m) Spitalul Clinic Judeţean de Urgenţă Oradea; n) Spitalul Judeţean de Urgenţă Piatra Neamţ; o) Spitalul Judeţean de Urgenţă Râmnicu Vâlcea; p) Spitalul Judeţean de Urgenţă "Sfântul Ioan cel Nou" Suceava; q) Spitalul Judeţean de Urgenţă Sfântu Gheorghe; r) Spitalul Judeţean de Urgenţă Târgovişte; s) Spitalul Judeţean de Urgenţă Târgu Jiu; t) Spitalul Judeţean de Urgenţă Zalău; u) Spitalul Judeţean de Urgenţă Brăila; v) Spitalul Judeţean de Urgenţă "Sf. Apostol Andrei" Galaţi; w) Spitalul Judeţean de Urgenţă Baia Mare; x) Spitalul Judeţean de Urgenţă "Mavromati" Botoşani; y) Spitalul Judeţean de Urgenţă Bistriţa-Năsăud; z) Spitalul Judeţean de Urgenţă Bacău; aa) Spitalul Municipal Câmpulung Muscel; ab) Spitalul de Cardiologie Covasna; ac) Spitalul Judeţean de Urgenţă Deva; ad) Spitalul Judeţean de Urgenţă Ploieşti; ae) Spitalul Judeţean de Urgenţă Miercurea Ciuc; af) Spitalul Judeţean de urgenţă Tulcea cu experienţă în administrarea, monitorizarea şi raportarea rezultatelor la tratamentul cu teriparatidum; continuarea tratamentului se poate face şi de către medicii cu specialitatea endocrinologie din teritoriu, în baza scrisorii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xml:space="preserve">IV. </w:t>
      </w:r>
      <w:r w:rsidRPr="003B2B0E">
        <w:rPr>
          <w:rFonts w:ascii="Times New Roman" w:hAnsi="Times New Roman" w:cs="Times New Roman"/>
          <w:b/>
          <w:bCs/>
          <w:i/>
          <w:iCs/>
          <w:sz w:val="28"/>
          <w:szCs w:val="28"/>
          <w:u w:val="single"/>
        </w:rPr>
        <w:t>Alte recomandări: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iniţierea terapiei, medicul curant trebuie să corecteze deficitul de vitamina D posibil asociat;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Programe de educare a populaţiei privind boala, importanţa terapiei, costurilor şi necesităţii complianţei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xml:space="preserve">V. </w:t>
      </w:r>
      <w:r w:rsidRPr="003B2B0E">
        <w:rPr>
          <w:rFonts w:ascii="Times New Roman" w:hAnsi="Times New Roman" w:cs="Times New Roman"/>
          <w:b/>
          <w:bCs/>
          <w:i/>
          <w:iCs/>
          <w:sz w:val="28"/>
          <w:szCs w:val="28"/>
          <w:u w:val="single"/>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Documente/investigaţii obligatorii la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Raportul complet al evaluării clinice efectuată de medicul specialist endocrinolog din centrele universitare;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Documente medicale justificative pentru alte fracturi de fragilitate nonvertebrale;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Tratament anterior pentru osteoporoză dacă este cazul;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fosfatază alcalină;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calcemie;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PTH;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- 25OH vitamina D (trebuie să fie &gt;/= 30 ng/ml);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cortizol plasmatic;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TSH, fT4;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osteocalcina şi cross-laps.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Reevaluare la 12, respectiv 24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Raport complet efectuat în centrele în care s-a iniţiat tratamentul, care să conţină examen clinic, inclusiv chestionare calitatea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Evaluare morfometrică (prin aceeaşi metodă ca şi prima dată);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DXA coloană şi/sau DXA şold sau antebraţ (33% radius);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Evaluare biochimică: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fosfatază alcalină;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calcemie;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PTH;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- 25OH vitamina D (trebuie să fie 30 ng/ml);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osteocalcină, cross-laps.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NOTA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Medicul care continuă prescrierea va face evaluare periodică clinică şi biochimică la 3, 6, 9 luni în funcţie de caz, cu supravegherea toleranţei terapiei şi asigurarea complianţei,</w:t>
      </w:r>
      <w:r w:rsidRPr="003B2B0E">
        <w:rPr>
          <w:rFonts w:ascii="Times New Roman" w:hAnsi="Times New Roman" w:cs="Times New Roman"/>
          <w:i/>
          <w:iCs/>
          <w:sz w:val="28"/>
          <w:szCs w:val="28"/>
        </w:rPr>
        <w:t xml:space="preserve"> pacientul trebuind să prezinte pen-urile folosite, dovadă a complianţei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 Medicul curant are obligaţia de a întrerupe tratamentul la pacienţi dacă: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 identifică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 au dezvoltat reacţie adversă, eveniment ce împiedică eventuala continuare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i/>
          <w:iCs/>
          <w:sz w:val="28"/>
          <w:szCs w:val="28"/>
        </w:rPr>
        <w:t xml:space="preserve">        - în caz de necomplianţă a tratamentului.</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MEMANTINUM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forme uşoare - scor la MMSE 20 - 26; - forme moderate - scor la MMSE 11 - 19; - forme severe - scor la MMSE &lt;/=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În cazul demenţelor mixte, criteriile de utilizare sunt aceleaşi ca pentru demenţa din boala Alzheimer.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r w:rsidRPr="003B2B0E">
        <w:rPr>
          <w:rFonts w:ascii="Times New Roman" w:hAnsi="Times New Roman" w:cs="Times New Roman"/>
          <w:i/>
          <w:iCs/>
          <w:sz w:val="28"/>
          <w:szCs w:val="28"/>
        </w:rPr>
        <w:t xml:space="preserve"> (vârstă, sex, parametri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pacienţi cu diagnostic de boală Alzheimer în stadiul de demenţă, demenţă vasculară, demenţă mixtă, demenţa din boala difuză cu corpi Lewy, demenţă asociată bolii Parkinson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cel puţin una dintre următoarele modificări: - scor &lt;/= 26 la MMSE (Mini-Evaluarea Statusului Mental)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scor &lt;/= 5 la Testul Desenării Ceasului pe scala de 10 puncte a lui Sunderland - stadiul 3 pe Scala de Deteriorare Globală Reisberg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Medicaţie specifică substratului lezional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Perioada de tratament: de la debut până în faza terminală.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se individualizează în funcţie de respondenţa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Starea clinică - MMSE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stării somatice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lipsa efectului terapeutic la preparat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intoleranţă la preparat (hipersensibilitate,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noncomplianţă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comorbiditatea somatică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Înlocuirea preparatului se va face cu: Donepezilum, Galantaminum, Rivastigminum.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NOTĂ: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Reluarea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iniţierea/continuarea terapiei avizul casei de asigurări de sănătate va fi dat pentru </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a terapiei şi/sau înlocuire/asociere a preparatului.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MILNACIPRANUM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Capsule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III. Criteriile de includere sunt cele din ICD-10.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VII. Reluarea tratamentului se face ori de câte ori este nevoie, în caz de recădere.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VIII. Prescriptori: medicii psihiatri.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DCI: OLANZAPINUM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w:t>
      </w:r>
      <w:r w:rsidRPr="003B2B0E">
        <w:rPr>
          <w:rFonts w:ascii="Times New Roman" w:hAnsi="Times New Roman" w:cs="Times New Roman"/>
          <w:i/>
          <w:iCs/>
          <w:sz w:val="28"/>
          <w:szCs w:val="28"/>
        </w:rPr>
        <w:t xml:space="preserve"> Forme farmaceutice orale şi parenterale cu eliberare imediată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Psihiatrie - Schizofrenie, alte psihoze, tulburare bipolară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Alte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Episod depresiv cu simptome psihotice sau tendinţe suicidare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5 - 20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 glicemie, metabolism lipidic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Forme farmaceutice parenterale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Schizofrenie, pentru tratamentul de întreţinere la pacienţii cu vârsta peste 18 ani stabilizaţi cu olanzapină 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210 - 300 mg/la 2 săptămâni sau 405 mg/la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 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Continuare: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RISPERIDONUM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Forme farmaceutice orale cu eliberare imediată: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Psihiatrie adulţi: Schizofrenie, psihoze, episod maniacal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Psihiatrie pediatrică: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Alte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Demenţe Alzheimer - simptomatologie psihotic-agresivă, tratament de scurtă durată (până la 6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indicaţia de bază 1 - 6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alte indicaţii 0,5 - 1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comorbidităţi, examen obiectiv, curbă ponderală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psihiatrie/medic în specialitatea psihiatrie pediatrică/neuropsihiatrie infantilă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Forme farmaceutice parenterale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25 - 50 mg/la două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comorbidităţi, curbă ponderală, prolactină la 3 - 6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QUETIAPINUM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Formă farmaceutică: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Forme farmaceutice orale cu eliberare imediată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200 - 800 mg/zi Se recomandă creşterea treptată de la 50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 Ghidul EFNS - pentru tulburări psihotice din boala Parkinson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Iniţiere: medic în specialitatea psihiatrie, medic în specialitatea neurologie (pentru indicaţia din boala Parkinson)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Forme farmaceutice orale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200 - 800 mg/zi (dozele se pot creşte rapid în 2 - 3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AMISULPRIDUM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i/>
          <w:iCs/>
          <w:sz w:val="28"/>
          <w:szCs w:val="28"/>
        </w:rPr>
        <w:t xml:space="preserve">    Forme farmaceutice: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Tulburări schizofrenice acute sau cronice, caracterizate prin simptome pozitive sau negative, inclusiv cazurile în care predomină simptomele negative, la pacienţii peste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Alte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Episod depresiv cu simptome psihotice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100 - 800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comorbidităţi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ARIPIPRAZOLUM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Forme farmaceutice orale şi parenterale cu eliberare imediată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Schizofrenie, tulburare bipolară - episod maniacal şi prevenţia recurenţei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Psihiatrie pediatrică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Schizofrenia la adolescenţi cu vârsta de 15 ani şi peste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10 - 30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psihiatrie/medic în specialitatea psihiatrie pediatrică/neuropsihiatrie infantilă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Forme farmaceutice parenterale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lastRenderedPageBreak/>
        <w:t xml:space="preserve">    I. Indicaţii</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 de întreţinere la pacienţii adulţi cu schizofrenie stabilizaţi cu aripiprazol oral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400 mg/lună (după prima injecţie, tratamentul cu aripiprazol oral se mai administrează 14 zile consecutive)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CITALOPRAMUM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Tablete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III. Criteriile de includere sunt cele din ICD-10.</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Citalopramum, şi un timostabilizator care să prevină recăderea depresivă (lamotriginum sau acidum valproicum + săruri).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VII. Reluarea tratamentului se face ori de câte ori este nevoie, în caz de recădere.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VIII. Prescriptori: medici psihiatri.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ESCITALOPRAMUM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orale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Tulburare depresivă majoră, tulburare depresivă organică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Alte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Tulburări anxioase, tulburări fobice, tulburare obsesiv-compulsivă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Doze:</w:t>
      </w:r>
      <w:r w:rsidRPr="003B2B0E">
        <w:rPr>
          <w:rFonts w:ascii="Times New Roman" w:hAnsi="Times New Roman" w:cs="Times New Roman"/>
          <w:i/>
          <w:iCs/>
          <w:sz w:val="28"/>
          <w:szCs w:val="28"/>
        </w:rPr>
        <w:t xml:space="preserve"> 5 - 20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comorbidităţi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TRAZODONUM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orale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depresiei însoţită sau nu de anxietate.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simptomelor noncognitive din demenţe.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50 - 300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tensiune arterială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TIANEPTINUM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i/>
          <w:iCs/>
          <w:sz w:val="28"/>
          <w:szCs w:val="28"/>
        </w:rPr>
        <w:t xml:space="preserve">    Forme farmaceutice: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Alte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Demenţe cu simptome depresive (asociat cu medicamente procognitive)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Doze:</w:t>
      </w:r>
      <w:r w:rsidRPr="003B2B0E">
        <w:rPr>
          <w:rFonts w:ascii="Times New Roman" w:hAnsi="Times New Roman" w:cs="Times New Roman"/>
          <w:i/>
          <w:iCs/>
          <w:sz w:val="28"/>
          <w:szCs w:val="28"/>
        </w:rPr>
        <w:t xml:space="preserve"> 12,5 - 37,5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 sau medic de familie (doar pentru indicaţia de tulburare depresiv anxioasă).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LAMOTRIGINUM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Forme farmaceutice: orale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Epilepsia copilului, adolescentului şi adultului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Adulţi şi adolescenţi cu vârsta de 13 ani şi peste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 adjuvant sau ca monoterapie în crizele convulsive parţiale şi generalizate, incluzând convulsii tonico-clonice.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Copii şi adolescenţi cu vârsta cuprinsă între 2 şi 12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Monoterapie în crizele convulsive sub formă de absenţe tipice.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2. Tulburare bipolară - prevenirea recurenţelor la pacienţii cu predominenţa episoadelor depresive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50 - 200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Ghidul de practică medicală pentru specialitatea neurologie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 Pentru epilepsie: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Pentru tulburarea bipolară: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VENLAFAXINUM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orale cu eliberare imediată şi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Tulburare depresivă majoră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Alte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Tulburări anxioase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w:t>
      </w:r>
      <w:r w:rsidRPr="003B2B0E">
        <w:rPr>
          <w:rFonts w:ascii="Times New Roman" w:hAnsi="Times New Roman" w:cs="Times New Roman"/>
          <w:i/>
          <w:iCs/>
          <w:sz w:val="28"/>
          <w:szCs w:val="28"/>
        </w:rPr>
        <w:t xml:space="preserve"> 75 - 300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examen cardiologic, tensiune arterială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DULOXETINUM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orale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 psihiatrie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Tulburare depresivă majoră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Alte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Tulburarea de anxietate generalizată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Doze:</w:t>
      </w:r>
      <w:r w:rsidRPr="003B2B0E">
        <w:rPr>
          <w:rFonts w:ascii="Times New Roman" w:hAnsi="Times New Roman" w:cs="Times New Roman"/>
          <w:i/>
          <w:iCs/>
          <w:sz w:val="28"/>
          <w:szCs w:val="28"/>
        </w:rPr>
        <w:t xml:space="preserve"> 30 - 120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durerea neuropată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30 - 120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Conform protocolului de tratament în durerea neuropată (cod protocol N025G)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lastRenderedPageBreak/>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FLUPENTIXOLUM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parenterale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Schizofrenie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20 mg la 10 - 14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 examen neurologic, 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CLOZAPINUM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orale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Tulburări psihotice în boala Parkinson în cazurile în care tratamentul standard a eşuat (indicaţie de tip 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200 - 600 mg/zi cu titrare treptată de la 12,5 - 25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 glicemie, hemogramă completă, metabolism lipidic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SERTINDOL</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orale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Schizofrenie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4 - 20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EKG, electroliţi, teste coagulare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ZIPRASIDONUM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Forme farmaceutice:</w:t>
      </w:r>
      <w:r w:rsidRPr="003B2B0E">
        <w:rPr>
          <w:rFonts w:ascii="Times New Roman" w:hAnsi="Times New Roman" w:cs="Times New Roman"/>
          <w:i/>
          <w:iCs/>
          <w:sz w:val="28"/>
          <w:szCs w:val="28"/>
        </w:rPr>
        <w:t xml:space="preserve"> orale şi parenterale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Schizofrenie, alte psihoze, episod maniacal,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40 - 160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EKG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1 - 2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ZUCLOPENTHIXOLUM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Forme farmaceutice:</w:t>
      </w:r>
      <w:r w:rsidRPr="003B2B0E">
        <w:rPr>
          <w:rFonts w:ascii="Times New Roman" w:hAnsi="Times New Roman" w:cs="Times New Roman"/>
          <w:i/>
          <w:iCs/>
          <w:sz w:val="28"/>
          <w:szCs w:val="28"/>
        </w:rPr>
        <w:t xml:space="preserve"> orale şi parenterale cu eliberare imediată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Schizofrenie, alte psihoze la pacienţii cu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Forme orale:</w:t>
      </w:r>
      <w:r w:rsidRPr="003B2B0E">
        <w:rPr>
          <w:rFonts w:ascii="Times New Roman" w:hAnsi="Times New Roman" w:cs="Times New Roman"/>
          <w:i/>
          <w:iCs/>
          <w:sz w:val="28"/>
          <w:szCs w:val="28"/>
        </w:rPr>
        <w:t xml:space="preserve"> 20 - 75 mg/zi (maximum 40 mg pentru o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Forme parenterale:</w:t>
      </w:r>
      <w:r w:rsidRPr="003B2B0E">
        <w:rPr>
          <w:rFonts w:ascii="Times New Roman" w:hAnsi="Times New Roman" w:cs="Times New Roman"/>
          <w:i/>
          <w:iCs/>
          <w:sz w:val="28"/>
          <w:szCs w:val="28"/>
        </w:rPr>
        <w:t xml:space="preserve"> maximum 400 mg doză cumulate pe o lună de tratament iniţial al psihozelor acute.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 examen neurologic, 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Lunar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Forme farmaceutice parenterale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 de întreţinere la pacienţi adulţi cu schizofrenie şi alte psihoze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II. Doze:</w:t>
      </w:r>
      <w:r w:rsidRPr="003B2B0E">
        <w:rPr>
          <w:rFonts w:ascii="Times New Roman" w:hAnsi="Times New Roman" w:cs="Times New Roman"/>
          <w:i/>
          <w:iCs/>
          <w:sz w:val="28"/>
          <w:szCs w:val="28"/>
        </w:rPr>
        <w:t xml:space="preserve"> 200 - 400 mg la 2 - 4 săptămâni cu menţinerea formei cu administrare orală în prima săptămână după prima injectare.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r w:rsidRPr="003B2B0E">
        <w:rPr>
          <w:rFonts w:ascii="Times New Roman" w:hAnsi="Times New Roman" w:cs="Times New Roman"/>
          <w:i/>
          <w:iCs/>
          <w:sz w:val="28"/>
          <w:szCs w:val="28"/>
        </w:rPr>
        <w:t xml:space="preserve"> Diagnostic ICD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Toleranţă, eficacitate, curbă ponderală, examen neurologic, 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r w:rsidRPr="003B2B0E">
        <w:rPr>
          <w:rFonts w:ascii="Times New Roman" w:hAnsi="Times New Roman" w:cs="Times New Roman"/>
          <w:i/>
          <w:iCs/>
          <w:sz w:val="28"/>
          <w:szCs w:val="28"/>
        </w:rPr>
        <w:t xml:space="preserve"> Lunar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DONEPEZILUM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forme uşoare - scor la MMSE 20 - 26; - forme moderate - scor la MMSE 11 - 19; - forme severe - scor la MMSE &lt;/=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În cazul demenţelor mixte, criteriile de utilizare sunt aceleaşi ca pentru demenţa din boala Alzheimer.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r w:rsidRPr="003B2B0E">
        <w:rPr>
          <w:rFonts w:ascii="Times New Roman" w:hAnsi="Times New Roman" w:cs="Times New Roman"/>
          <w:i/>
          <w:iCs/>
          <w:sz w:val="28"/>
          <w:szCs w:val="28"/>
        </w:rPr>
        <w:t xml:space="preserve"> (vârstă, sex, parametri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Tratament:</w:t>
      </w:r>
      <w:r w:rsidRPr="003B2B0E">
        <w:rPr>
          <w:rFonts w:ascii="Times New Roman" w:hAnsi="Times New Roman" w:cs="Times New Roman"/>
          <w:i/>
          <w:iCs/>
          <w:sz w:val="28"/>
          <w:szCs w:val="28"/>
        </w:rPr>
        <w:t xml:space="preserve"> Medicaţie specifică substratului lezional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Perioada de tratament: de la debut până în faza terminală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DCI         | Doza iniţială | Doza ţintă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Donepezilum | 2,5 - 5 mg/zi | 10 mg o dată/zi (doză unică)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Creşterea dozelor se face la fiecare 4 - 6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Monitorizarea tratamentului - Parametrii care se evaluează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Toleranţă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MMSE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Simptomatologie noncognitivă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stării somatice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răspunsului terapeutic la preparat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intoleranţă la preparat (hipersensibilitate,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noncomplianţă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comorbiditatea somatică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Reluarea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iniţierea/continuarea terapiei avizul casei de asigurări de sănătate va fi dat pentru </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şi/sau înlocuire/asociere a preparatului.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RIVASTIGMINUM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Stadializarea afecţiunii Alzheimer: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forme uşoare - scor la MMSE 20 - 26; - forme moderate - scor la MMSE 11 - 19; - forme severe - scor la MMSE &lt;/=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În cazul demenţelor mixte, criteriile de utilizare sunt aceleaşi ca pentru demenţa din boala Alzheimer.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rivastigminum este indicat ca terapie de linia 1 (dovezi de tip 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 (vârstă, sex, parametri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pacienţi adulţi şi vârstnici cu boala Parkinson asociată cu forme uşoare până la moderat/severe de demenţă (terapie de linia 1, dovezi de tip 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Tratament</w:t>
      </w:r>
      <w:r w:rsidRPr="003B2B0E">
        <w:rPr>
          <w:rFonts w:ascii="Times New Roman" w:hAnsi="Times New Roman" w:cs="Times New Roman"/>
          <w:i/>
          <w:iCs/>
          <w:sz w:val="28"/>
          <w:szCs w:val="28"/>
        </w:rPr>
        <w:t xml:space="preserve"> (perioada de tratament, doze, condiţii de scădere 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xml:space="preserve">a) </w:t>
      </w:r>
      <w:r w:rsidRPr="003B2B0E">
        <w:rPr>
          <w:rFonts w:ascii="Times New Roman" w:hAnsi="Times New Roman" w:cs="Times New Roman"/>
          <w:b/>
          <w:bCs/>
          <w:i/>
          <w:iCs/>
          <w:sz w:val="28"/>
          <w:szCs w:val="28"/>
          <w:u w:val="single"/>
        </w:rPr>
        <w:t>forme farmaceutice cu administrare 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Doza iniţială:</w:t>
      </w:r>
      <w:r w:rsidRPr="003B2B0E">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Doza de întreţinere</w:t>
      </w:r>
      <w:r w:rsidRPr="003B2B0E">
        <w:rPr>
          <w:rFonts w:ascii="Times New Roman" w:hAnsi="Times New Roman" w:cs="Times New Roman"/>
          <w:i/>
          <w:iCs/>
          <w:sz w:val="28"/>
          <w:szCs w:val="28"/>
        </w:rPr>
        <w:t xml:space="preserve"> eficace este 6 - 12 mg în 2 prize/zi.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forme farmaceutice cu administrare percutană - plasturi transdermici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forma uşoară/moderată de boală, inhibitorii de colinesterază reprezintă medicaţia de primă alegere.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Inhibitorii de colinesteraze se utilizează ca terapie pe termen lung.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nonrespodenţă la preparat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intoleranţă la preparat (hipersensibilitate,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noncomplianţă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comorbiditatea somatică.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Reluarea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iniţierea/continuarea terapiei avizul casei de asigurări de sănătate va fi dat pentru </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şi/sau înlocuire/asociere a preparatului.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GALANTAMINUM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forme uşoare - scor la MMSE 20 - 26; - forme moderate - scor la MMSE 11 - 19; - forme severe - scor la MMSE &lt;/= 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În cazul demenţelor mixte, criteriile de utilizare sunt aceleaşi ca pentru demenţa din boala Alzheimer.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de linia 1, dar cu dovezi de tip IC faţă de rivastigminum şi donepezilum (dovezi de tip IA) care sunt de preferat pentru terapia de primă intenţie.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r w:rsidRPr="003B2B0E">
        <w:rPr>
          <w:rFonts w:ascii="Times New Roman" w:hAnsi="Times New Roman" w:cs="Times New Roman"/>
          <w:i/>
          <w:iCs/>
          <w:sz w:val="28"/>
          <w:szCs w:val="28"/>
        </w:rPr>
        <w:t xml:space="preserve"> (vârstă, sex, parametri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Tratament:</w:t>
      </w:r>
      <w:r w:rsidRPr="003B2B0E">
        <w:rPr>
          <w:rFonts w:ascii="Times New Roman" w:hAnsi="Times New Roman" w:cs="Times New Roman"/>
          <w:i/>
          <w:iCs/>
          <w:sz w:val="28"/>
          <w:szCs w:val="28"/>
        </w:rPr>
        <w:t xml:space="preserve"> Medicaţie specifică substratului lezional (v. mai sus).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Perioada de tratament: de la debut până în faza terminală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Dozele indicate sunt de 8 - 24 mg/zi, doza medie fiind de 16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se individualizează în funcţie de respondenţa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Monitorizarea tratamentului</w:t>
      </w:r>
      <w:r w:rsidRPr="003B2B0E">
        <w:rPr>
          <w:rFonts w:ascii="Times New Roman" w:hAnsi="Times New Roman" w:cs="Times New Roman"/>
          <w:i/>
          <w:iCs/>
          <w:sz w:val="28"/>
          <w:szCs w:val="28"/>
        </w:rPr>
        <w:t xml:space="preserve"> - Parametrii care se evaluează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Starea clinică MMSE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stării somatice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efectului terapeutic la preparat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intoleranţă la preparat (hipersensibilitate,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noncomplianţă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comorbiditatea somatică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Înlocuirea preparatului se va face cu: Donepezilum, Memantinum, Rivastigminum.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Reluarea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iniţierea/continuarea terapiei avizul casei de asigurări de sănătate va fi dat pentru </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şi/sau înlocuire/asociere a preparatului.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#M3</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PROTOCOLUL TERAPEUTIC ÎN SCLEROZA LATERALĂ AMIOTROFICĂ (N024G)</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DCI: RILUZOLUM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prezent singurul medicament înregistrat şi aprobat în tratamentul pacienţilor cu SLA este </w:t>
      </w:r>
      <w:r w:rsidRPr="003B2B0E">
        <w:rPr>
          <w:rFonts w:ascii="Times New Roman" w:hAnsi="Times New Roman" w:cs="Times New Roman"/>
          <w:b/>
          <w:bCs/>
          <w:i/>
          <w:iCs/>
          <w:sz w:val="28"/>
          <w:szCs w:val="28"/>
        </w:rPr>
        <w:t>RILUZOLUM</w:t>
      </w:r>
      <w:r w:rsidRPr="003B2B0E">
        <w:rPr>
          <w:rFonts w:ascii="Times New Roman" w:hAnsi="Times New Roman" w:cs="Times New Roman"/>
          <w:i/>
          <w:iCs/>
          <w:sz w:val="28"/>
          <w:szCs w:val="28"/>
        </w:rPr>
        <w:t>, efectele fiind acelea de încetinire a evoluţiei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Indicaţii ale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toţi pacienţii cu SLA (conform criteriilor EL ESCORIAL) trebuie să primească tratament cu Riluzolum (dovezi de clasa I 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excluderea altor afecţiuni de tip SLA - like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Criteriile de diagnostic El Escorial sunt următoarele: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Forma clinic definită de SLA: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neuron motor central şi neuron motor periferic în cel puţin 3 regiuni diferite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Forma clinică definită de SLA - explorări de laborator ce susţin diagnosticul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neuron motor central şi periferic într-o regiune cu pacient purtător de mutaţie genetică patogenică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Forma clinică probabilă de SLA: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neuron motor central în una sau mai multe regiuni şi semne de neuron motor periferic definite prin examenul EMG în cel puţin 2 regiuni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Forma clinică posibilă de SLA: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neuron motor central şi periferic într-o regiune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neuron motor central în cel puţin 2 regiuni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Semne de neuron motor central şi periferic în 2 regiuni dar semne de neuron motor central rostral de semnele de neuron motor periferic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Doza de administrare este de 50 mg de 2 ori pe zi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Toţi pacienţii sub tratament trebuie monitorizaţi periodic astfel: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debutul bolii trebuie monitorizate funcţia hepatică, hemoleucograma şi evoluţia clinică a pacienţilor cu SLA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Ulterior supravegherea clinică şi testele biologice (hepatice şi hematologice) trebuie repetate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către medicul specialist/primar din teritoriu aflat în relaţie contractuală cu casa de asigurări de sănătate în a cărui evidenţă se află pacientul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DE TRATAMENT ÎN DUREREA NEUROPATĂ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durerii neuropate este unul complex care asociază atât tratament medicamentos cât şi non-medicamentos.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funcţie de etiologia durerii neuropate, se pot utiliza mai multe clase de medicamente după cum urmează: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1. Polineuropatia dureroasă (cea mai frecventă cauză fiind polineuropatia diabetică):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De primă intenţie se recomandă antidepresive triciclice sau anticonvulsivante de tipul gabapentinum/pregabalinum (nivel A de evidenţe)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iii. Derivaţii opioizi puternici şi lamotrigina sunt indicaţi ca medicaţie de linia a doua/a treia (nivel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 În cazul polineuropatiei din infecţia HIV, nu există dovezi cu privire la eficacitatea vreunui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2. Nevralgia postherpetică: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a. Medicaţie de linia 1 (nivel A de evidenţe)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Antidepresive triciclice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ii. Pregabalinum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iii. Gabapentinum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iv. Lidocaina topic</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b. Medicaţie de linia a 2-a: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Opioizi puternici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3. Nevralgia idiopatică de trigemen:</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a. Medicaţie de linia 1:</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Carbamazepina cu doze între 200 - 1200 mg/zi (nivel A de evidenţe)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ii. Oxcarbazepina cu doze între 600 şi 1800 mg/zi (nivel B de evidenţe)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b. Medicaţia de linia a 2-a:</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 Baclofen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ii. Lamotrigina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 La pacienţii la care tratamentul medicamentos nu dă rezultate trebuie avut în vedere şi tratamentul chirurgical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4. Durerea de cauză centrală: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 Reprezintă durerea cauzată de o leziune la nivel SNC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 Ea poate să apară după un AVC, traumatism spinal, scleroză multiplă sau alte etiologii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 Medicaţia de linia 1:</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 În durerea după AVC sau traumatism spinal şi în scleroza multiplă se recomandă </w:t>
      </w:r>
      <w:r w:rsidRPr="003B2B0E">
        <w:rPr>
          <w:rFonts w:ascii="Times New Roman" w:hAnsi="Times New Roman" w:cs="Times New Roman"/>
          <w:b/>
          <w:bCs/>
          <w:sz w:val="28"/>
          <w:szCs w:val="28"/>
        </w:rPr>
        <w:t>pregabalinum</w:t>
      </w: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gabapentinum sau antidepresive triciclice (nivel B de evidenţe)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ii. Medicaţia de linia a 2-a: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 Lamotriginum</w:t>
      </w:r>
      <w:r w:rsidRPr="003B2B0E">
        <w:rPr>
          <w:rFonts w:ascii="Times New Roman" w:hAnsi="Times New Roman" w:cs="Times New Roman"/>
          <w:sz w:val="28"/>
          <w:szCs w:val="28"/>
        </w:rPr>
        <w:t xml:space="preserve"> (nivel B de evidenţe)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5. În alte afecţiuni dureroase neuropatice: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a. Infiltrarea neoplazică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b. Durerea posttraumatică sau postchirurgicală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c. Sindromul membrului fantomă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 Sindromul Guillain-Barre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e. Durerea neuropată de cauze multiple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 În toate aceste afecţiuni se recomandă utilizarea de antidepresive triciclice sau pregabalinum sau gabapentinum sau carabamazepinum în concordanţă cu toleranţa şi eficacitatea clinică (nivel I şi II de evidenţe)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HIDROLIZAT DIN CREIER DE PORCINĂ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lastRenderedPageBreak/>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 ACCIDENT VASCULAR CEREBRAL</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Faza de iniţiere: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30 - 50 ml/zi diluat în 50 - 100 ml soluţie standard de perfuzat, i.v. în perfuzie, perfuzabil lent.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10 - 20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Faza de neuroreabilitare (cronică):</w:t>
      </w:r>
      <w:r w:rsidRPr="003B2B0E">
        <w:rPr>
          <w:rFonts w:ascii="Times New Roman" w:hAnsi="Times New Roman" w:cs="Times New Roman"/>
          <w:i/>
          <w:iCs/>
          <w:sz w:val="28"/>
          <w:szCs w:val="28"/>
        </w:rPr>
        <w:t xml:space="preserve"> Tratament cronic intermitent în cure de 10 - 20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10 - 30 ml/zi, i.m. sau i.v în perfuzie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TRAUMATISM CRANIO-CEREBRAL</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Faza de iniţiere: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30 - 50 ml/zi diluat în 50 - 100 ml soluţie standard de perfuzat, i.v. în perfuzie, perfuzabil lent.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10 - 20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Faza de neuroreabilitare (cronică):</w:t>
      </w:r>
      <w:r w:rsidRPr="003B2B0E">
        <w:rPr>
          <w:rFonts w:ascii="Times New Roman" w:hAnsi="Times New Roman" w:cs="Times New Roman"/>
          <w:i/>
          <w:iCs/>
          <w:sz w:val="28"/>
          <w:szCs w:val="28"/>
        </w:rPr>
        <w:t xml:space="preserve"> Tratament cronic intermitent în cure de 10 - 20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10 - 30 ml/zi, i.m. sau i.v. în perfuzie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TULBURARE NEUROCOGNITIVĂ (VASCULARĂ, NEURODEGENERATIVĂ de tip Alzheimer, MIXTĂ)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Tulburare neurocognitivă majoră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Iniţiere: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10 - 30 ml/zi i.m. sau diluat în 50 - 100 ml soluţie standard de perfuzat, i.v. în perfuzie, perfuzabil lent.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10 - 20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Întreţinere:</w:t>
      </w:r>
      <w:r w:rsidRPr="003B2B0E">
        <w:rPr>
          <w:rFonts w:ascii="Times New Roman" w:hAnsi="Times New Roman" w:cs="Times New Roman"/>
          <w:i/>
          <w:iCs/>
          <w:sz w:val="28"/>
          <w:szCs w:val="28"/>
        </w:rPr>
        <w:t xml:space="preserve"> Tratament cronic intermitent în cure de 10 - 20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10 - 30 ml/zi, i.m. sau i.v. în perfuzie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tratament a perioadelor fără tratament cu o durată minimă egală cu cea a curei precedente; după primul an curele pot fi reduse astfel, funcţie de răspunsul terapeutic până la 4/an (o dată la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Tulburare neurocognitivă minoră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ml/zi, i.m. sau 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w:t>
      </w:r>
      <w:r w:rsidRPr="003B2B0E">
        <w:rPr>
          <w:rFonts w:ascii="Times New Roman" w:hAnsi="Times New Roman" w:cs="Times New Roman"/>
          <w:i/>
          <w:iCs/>
          <w:sz w:val="28"/>
          <w:szCs w:val="28"/>
        </w:rPr>
        <w:lastRenderedPageBreak/>
        <w:t>tratament a perioadelor fără tratament cu o durată minimă egală cu cea a curei precedente; după primul an curele pot fi reduse astfel, funcţie de răspunsul terapeutic până la 4/an (o dată la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#M9</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PALIPERIDONUM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Criteriile ICD-10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Perioadă de debut: debut acut, subacut şi insidios (lent)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Recăderi: episoade psihotice cu durată tot mai lungă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Faza de remisiune defectivă interepisodică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Schizofrenia reziduală (cronicizată)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Forme farmaceutice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A. Comprimate cu eliberare prelungită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schizofreniei la adulţi şi adolescenţi cu vârsta de 15 ani şi peste, precum şi tratamentul simptomelor psihotice sau maniacale din tulburările schizoafective la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Este singurul antipsihotic atipic care are indicaţie în tratamentul tulburării schizoafective.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Dozare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medie recomandată pentru tratamentul schizofreniei la adulţi este de 6 mg, o dată pe zi, administrată dimineaţa. Nu este necesară titrarea iniţială a dozei. Unii pacienţi pot beneficia de doze mai mici sau mai mari în limitele recomandate, de 3 mg până la 12 mg, o dată pe zi. Ajustarea dozelor, dacă este indicată, trebuie să se facă numai după reevaluarea clinică. Dacă sunt indicate creşteri ale dozei, se recomandă creşteri de 3 mg pe zi cu titrare la intervale mai mari de 5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Durată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primul episod: 1 - 3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al doilea episod: 5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al treilea episod: se va evalua posibilitatea tratamentului de întreţinere pe parcursul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Intoleranţă (hipersensibilitate);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extrapiramidale sau alte efecte adverse severe;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Lipsă de răspuns, chiar după modificarea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din specialitatea psihiatrie adulţi şi medici din specialitatea psihiatrie pediatrică.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Suspensie injectabilă cu eliberare prelungită - Paliperidonum palmitat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de întreţinere al schizofreniei la pacienţii adulţi stabilizaţi cu paliperidonă sau risperidonă.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Dozare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Durată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primul episod: 1 - 3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al doilea episod: 5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al treilea episod: se va evalua posibilitatea tratamentului de întreţinere pe parcursul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Intoleranţă (hipersensibilitate);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extrapiramidale sau alte efecte adverse severe;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Lipsă de răspuns, chiar după modificarea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specialitatea psihiatrie adulţi.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DURERE CRONICĂ DIN CANCER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Pentru toate aserţiunile de mai jos sunt precizate în paranteză nivelele de evidenţă (A - D) conform definiţiilor Oxford Centre for Evidence-Based Medicine.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EVALUAREA DURERII LA PACIENŢII CU CANCER: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Evaluarea durerii efectuată de către pacient trebuie să primeze.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Severitatea durerii şi efectul negativ al durerii asupra pacientului trebuie diferenţiate şi fiecare trebuie tratat optim.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Evaluarea continuă a durerii trebuie efectuată folosind un instrument simplu, cum ar fi scala numerică sau cea analog-vizuală.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De asemenea, trebuie evaluate concepţiile pacientului şi ale familiei acestuia despre durere.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PRINCIPIILE MANAGEMENTULUI DURERII LA PACIENŢII CU CANCER: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Această strategie terapeutică (OMS) trebuie să constituie standardul la care trebuie să se raporteze noile tratamente pentru durere care se află în cercetare.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Tratamentul antialgic trebuie să înceapă cu medicamentele de pe treapta scării analgezice OMS corespunzătoare severităţii durerii.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6. Prescrierea analgeziei iniţiale trebuie întotdeauna ajustată în funcţie de modificările apărute în severitatea durerii.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8. La toţi pacienţii cu durere oncologică moderată sau severă, indiferent de etiologie, trebuie încercată analgezia opioidă.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9. Medicaţia analgezică pentru o durere continuă trebuie prescrisă regulat şi profilactic, nu "la nevoie".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ALEGEREA ANALGEZICELOR PENTRU DUREREA ONCOLOGICĂ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lastRenderedPageBreak/>
        <w:t xml:space="preserve">    TREAPTA ANALGEZICĂ OMS I: DURERE UŞOARĂ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TREAPTA ANALGEZICĂ OMS II: DURERE UŞOARĂ PÂNĂ LA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TREAPTA ANALGEZICĂ OMS III: DURERE MODERATĂ PÂNĂ LA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Calea de administrare orală este cea mai recomandată şi trebuie utilizată oricând este posibil.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UTILIZAREA OPIOIDELOR ÎN TRATAMENTUL DURERII ONCOLOGICE DE INTENSITATE MODERATĂ PÂNĂ LA SEVERĂ</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INIŢIEREA ŞI TITRAREA MORFINEI ADMINISTRATE PE CALE ORALĂ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Oricând este posibil, titrarea se va efectua folosind preparate de morfină cu eliberare imediată.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Preparatele de morfină cu eliberare imediată trebuie administrate la 4 - 6 ore pentru a menţine nivele analgezice constante.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ANALGEZIA PENTRU DUREREA INCIDENTĂ (DUREREA BREAKTHROUGH)</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2. Doza de analgezic pentru durerea incidentă (durerea breakthrough) trebuie să fie de 1/6 din doza totală zilnică de morfină orală.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Analgezia pentru durerea incidentă poate fi administrată oricând, asociat analgeziei regulate, dacă pacientul are durere.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CONVERSIA ÎN PREPARATE CU ELIBERARE CONTROLATĂ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EFECTE SECUNDARE, TOXICITATE, TOLERANŢĂ ŞI DEPENDENŢĂ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Iniţierea analgeziei opioide nu trebuie amânată din considerentul temerilor nefondate legate de dependenţa psihologică.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Pacienţii trebuie asiguraţi că nu vor deveni dependenţi psihologic de analgezicele opioide din tratamentul pe care-l primesc.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ADMINISTRAREA PARENTERALĂ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pacienţii care necesită opioid parenteral este de ales calea subcutanată.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Pentru a calcula doza zilnică necesară de morfină subcutanată se va diviza doza zilnică orală de morfină cu 2 sau 3.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OPIOIDE ALTERNATIVE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3. Oxicodona este o alternativă la pacienţii care nu tolerează morfina.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Hidromorfonul este o alternativă utilă în cazul toleranţei dificile la morfină sau la pacienţii cu disfuncţii cognitive induse de morfină. (B)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CO-ANALGETICELE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TERAPIA ONCOLOGICĂ SPECIFICĂ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Hormonoterapia trebuie încercată la toate cazurile netratate de cancer de prostată cu metastaze osoase dureroase.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Radioterapia este o opţiune terapeutică valoroasă pentru metastazele osoase dureroase.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Bisfosfonaţii trebuie să facă parte din tratamentul tuturor pacienţilor cu mielom multiplu.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Bisfosfonaţii trebuie să facă parte din terapia pacienţilor cu cancer mamar şi metastaze osoase dureroase.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MANOPERE INTERVENŢIONALE PENTRU TRATAMENTUL DURERII ONCOLOGICE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La pacienţii la care durerea nu poate fi controlată prin alte mijloace se impune evaluarea în vederea unei manopere intervenţionale în vederea realizării analgeziei. (C)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PREGABALINUM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indicat pentru tratamentul durerii neuropate periferice şi centrale la adulţi;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durerea neuropată din herpesul zoster (inclusiv durerea post-zonatoasă);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durerea neuropată la pacienţii cu infecţie HIV (determinată de HIV şi/sau secundară tratamentului antiretroviral);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neuropatia diabetică.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w:t>
      </w:r>
      <w:r w:rsidRPr="003B2B0E">
        <w:rPr>
          <w:rFonts w:ascii="Times New Roman" w:hAnsi="Times New Roman" w:cs="Times New Roman"/>
          <w:b/>
          <w:bCs/>
          <w:sz w:val="28"/>
          <w:szCs w:val="28"/>
        </w:rPr>
        <w:t>III. Atenţionări şi precauţii speciale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Tabelul 1. Ajustarea dozării pregabalinului pe baza funcţiei renale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rPr>
        <w:t xml:space="preserve"> </w:t>
      </w:r>
      <w:r w:rsidRPr="003B2B0E">
        <w:rPr>
          <w:rFonts w:ascii="Courier New" w:hAnsi="Courier New" w:cs="Courier New"/>
          <w:b/>
          <w:b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Clearance-ul     |   Doza totală de pregabalin*   |   Regimul de dozare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creatininei      |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(CL</w:t>
      </w:r>
      <w:r w:rsidRPr="003B2B0E">
        <w:rPr>
          <w:rFonts w:ascii="Courier New" w:hAnsi="Courier New" w:cs="Courier New"/>
          <w:b/>
          <w:bCs/>
          <w:vertAlign w:val="subscript"/>
        </w:rPr>
        <w:t>cr</w:t>
      </w:r>
      <w:r w:rsidRPr="003B2B0E">
        <w:rPr>
          <w:rFonts w:ascii="Courier New" w:hAnsi="Courier New" w:cs="Courier New"/>
          <w:b/>
          <w:bCs/>
        </w:rPr>
        <w:t xml:space="preserve">) (ml/min)  </w:t>
      </w:r>
      <w:r w:rsidRPr="003B2B0E">
        <w:rPr>
          <w:rFonts w:ascii="Courier New" w:hAnsi="Courier New" w:cs="Courier New"/>
          <w:b/>
          <w:bCs/>
          <w:vertAlign w:val="subscript"/>
        </w:rPr>
        <w:t xml:space="preserve"> </w:t>
      </w:r>
      <w:r w:rsidRPr="003B2B0E">
        <w:rPr>
          <w:rFonts w:ascii="Courier New" w:hAnsi="Courier New" w:cs="Courier New"/>
          <w:b/>
          <w:bCs/>
        </w:rPr>
        <w:t>|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Doza de iniţiere | Doza maximă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(mg/zi)          | (mg/zi)     |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60           | 150              | 600         | BID sau TID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30 - &lt; 60    | 75               | 300         | BID sau TID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&gt;/= 15 - &lt; 30    | 25 - 50          | 150         | O dată pe zi sau BID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&lt; 15             | 25               | 75          | O dată pe zi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Suplimentarea dozei după hemodializă (mg)                                |</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 25               | 100         | Doză unică</w:t>
      </w:r>
      <w:r w:rsidRPr="003B2B0E">
        <w:rPr>
          <w:rFonts w:ascii="Courier New" w:hAnsi="Courier New" w:cs="Courier New"/>
          <w:b/>
          <w:bCs/>
          <w:vertAlign w:val="superscript"/>
        </w:rPr>
        <w:t>+</w:t>
      </w:r>
      <w:r w:rsidRPr="003B2B0E">
        <w:rPr>
          <w:rFonts w:ascii="Courier New" w:hAnsi="Courier New" w:cs="Courier New"/>
          <w:b/>
          <w:bCs/>
        </w:rPr>
        <w:t xml:space="preserve">         </w:t>
      </w:r>
      <w:r w:rsidRPr="003B2B0E">
        <w:rPr>
          <w:rFonts w:ascii="Courier New" w:hAnsi="Courier New" w:cs="Courier New"/>
          <w:b/>
          <w:bCs/>
          <w:vertAlign w:val="subscript"/>
        </w:rPr>
        <w:t xml:space="preserve">  </w:t>
      </w:r>
      <w:r w:rsidRPr="003B2B0E">
        <w:rPr>
          <w:rFonts w:ascii="Courier New" w:hAnsi="Courier New" w:cs="Courier New"/>
          <w:b/>
          <w:bCs/>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b/>
          <w:b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vertAlign w:val="superscript"/>
        </w:rPr>
        <w:t>+</w:t>
      </w:r>
      <w:r w:rsidRPr="003B2B0E">
        <w:rPr>
          <w:rFonts w:ascii="Times New Roman" w:hAnsi="Times New Roman" w:cs="Times New Roman"/>
          <w:sz w:val="28"/>
          <w:szCs w:val="28"/>
        </w:rPr>
        <w:t xml:space="preserve"> Doza suplimentară este unică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Administrare la pacienţi cu insuficienţă hepatică: Nu este necesară ajustarea dozelor la pacienţii cu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IV.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V. Criterii de limitare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În conformitate cu practica clinică actuală, unii pacienţi diabetici care au câştigat în greutate în timpul tratamentului cu pregabalin pot necesita ajustarea medicaţiei hipoglicemiante.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sunt disponibile date adecvate privind utilizarea pregabalinului de către femeile gravide.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PROTOCOL PENTRU TERAPIA MEDICAMENTOASĂ CRONICĂ A EPILEPSIEI</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Principii terapeutice generale: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Prima criză epileptică nu se tratează decât dacă: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se însoţeşte de modificări EEG caracteristice;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există în antecedentele personale recente crize epileptice de alt tip decât cel actual;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criza însoţeşte o leziune cerebrală definită obiectivabilă (imagistic sau prin altă metodă);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criza face parte din tabloul clinic al unui sindrom epileptic.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Tratamentul cronic al epilepsiei se face de regulă, </w:t>
      </w:r>
      <w:r w:rsidRPr="003B2B0E">
        <w:rPr>
          <w:rFonts w:ascii="Times New Roman" w:hAnsi="Times New Roman" w:cs="Times New Roman"/>
          <w:b/>
          <w:bCs/>
          <w:sz w:val="28"/>
          <w:szCs w:val="28"/>
        </w:rPr>
        <w:t>cu un singur medicament antiepileptic</w:t>
      </w:r>
      <w:r w:rsidRPr="003B2B0E">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sidRPr="003B2B0E">
        <w:rPr>
          <w:rFonts w:ascii="Times New Roman" w:hAnsi="Times New Roman" w:cs="Times New Roman"/>
          <w:b/>
          <w:bCs/>
          <w:sz w:val="28"/>
          <w:szCs w:val="28"/>
        </w:rPr>
        <w:t>în terapie monodrog</w:t>
      </w:r>
      <w:r w:rsidRPr="003B2B0E">
        <w:rPr>
          <w:rFonts w:ascii="Times New Roman" w:hAnsi="Times New Roman" w:cs="Times New Roman"/>
          <w:sz w:val="28"/>
          <w:szCs w:val="28"/>
        </w:rPr>
        <w:t>, după aceleaşi principii ca cele de mai sus.</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sidRPr="003B2B0E">
        <w:rPr>
          <w:rFonts w:ascii="Times New Roman" w:hAnsi="Times New Roman" w:cs="Times New Roman"/>
          <w:b/>
          <w:bCs/>
          <w:sz w:val="28"/>
          <w:szCs w:val="28"/>
        </w:rPr>
        <w:t>asociere de două medicamente</w:t>
      </w:r>
      <w:r w:rsidRPr="003B2B0E">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sau un centru specializat în epilepsie pentru reevaluare diagnostică şi terapeutică, unde se poate opta pentru: un alt medicament în terapie monodrog, o altă asociere de 2 medicamente sau </w:t>
      </w:r>
      <w:r w:rsidRPr="003B2B0E">
        <w:rPr>
          <w:rFonts w:ascii="Times New Roman" w:hAnsi="Times New Roman" w:cs="Times New Roman"/>
          <w:b/>
          <w:bCs/>
          <w:sz w:val="28"/>
          <w:szCs w:val="28"/>
        </w:rPr>
        <w:t>în mod cu totul excepţional şi bine argumentat ştiinţific de 3 medicamente antiepileptice</w:t>
      </w:r>
      <w:r w:rsidRPr="003B2B0E">
        <w:rPr>
          <w:rFonts w:ascii="Times New Roman" w:hAnsi="Times New Roman" w:cs="Times New Roman"/>
          <w:sz w:val="28"/>
          <w:szCs w:val="28"/>
        </w:rPr>
        <w:t>, tratament neurochirurgical, stimulare vagală sau altă metodă alternativă sau asociată terapiei medicamentoase.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Medicamente recomandate pentru principalele tipuri de epilepsie la adult: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1. CRIZELE FOCALE/PARŢIALE: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 CARBAMAZEPINA, VALPROATUL</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 FENITOINA, OXCARBAZEPINA, LEVETIRACETAM, LAMOTRIGINA,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TOPIRAMATUL, GABAPENTINA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III: PREGABALINA (de asociere)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asocieri: CARBAMAZEPINA + VALPROAT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VALPROAT + LAMOTRIGINA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CARBAMAZEPINA + LAMOTRIGINA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CARBAMAZEPINA + TOPIRAMAT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VALPROAT + TOPIRAMAT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CARBAMAZEPINA/VALPROAT + PREGABALINA/GABAPENTINA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CARBAMAZEPINA/VALPROAT + LEVETIRACETAM</w:t>
      </w:r>
    </w:p>
    <w:p w:rsidR="003B2B0E" w:rsidRPr="003B2B0E" w:rsidRDefault="003B2B0E" w:rsidP="003B2B0E">
      <w:pPr>
        <w:autoSpaceDE w:val="0"/>
        <w:autoSpaceDN w:val="0"/>
        <w:adjustRightInd w:val="0"/>
        <w:spacing w:after="0" w:line="240" w:lineRule="auto"/>
        <w:rPr>
          <w:rFonts w:ascii="Courier New" w:hAnsi="Courier New" w:cs="Courier New"/>
          <w:b/>
          <w:bCs/>
        </w:rPr>
      </w:pP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CRIZE GENERALIZATE: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a. ABSENTE: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 VALPROAT sau ETHOSUXIMIDA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 LAMOTRIGINA sau TOPIRAMAT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III: LEVETIRACETAM</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asocieri câte 2 între cele de mai sus</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lastRenderedPageBreak/>
        <w:t xml:space="preserve">    b. MIOCLONICE: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 VALPROAT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 LEVETIRACETAM, TOPIRAMAT</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III: CLONAZEPAM</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asocieri câte 2 între cele de mai sus</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c. TONICO-CLONICE:</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 VALPROAT, LAMOTRIGINA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 LEVETIRACETAM, CARBAMAZEPINA, TOPIRAMAT, FENITOINA</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linia III: OXCARBAZEPINA, GABAPENTINA, FENOBARBITAL</w:t>
      </w:r>
    </w:p>
    <w:p w:rsidR="003B2B0E" w:rsidRPr="003B2B0E" w:rsidRDefault="003B2B0E" w:rsidP="003B2B0E">
      <w:pPr>
        <w:autoSpaceDE w:val="0"/>
        <w:autoSpaceDN w:val="0"/>
        <w:adjustRightInd w:val="0"/>
        <w:spacing w:after="0" w:line="240" w:lineRule="auto"/>
        <w:rPr>
          <w:rFonts w:ascii="Courier New" w:hAnsi="Courier New" w:cs="Courier New"/>
          <w:b/>
          <w:bCs/>
        </w:rPr>
      </w:pPr>
      <w:r w:rsidRPr="003B2B0E">
        <w:rPr>
          <w:rFonts w:ascii="Courier New" w:hAnsi="Courier New" w:cs="Courier New"/>
          <w:b/>
          <w:bCs/>
        </w:rPr>
        <w:t xml:space="preserve">    - asocieri: VALPROAT + oricare altul dintre cele de mai sus</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Courier New" w:hAnsi="Courier New" w:cs="Courier New"/>
          <w:b/>
          <w:bCs/>
        </w:rPr>
        <w:t xml:space="preserve">                LEVETIRACETAM + oricare altul dintre cele de mai sus</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DEFEROXAMINUM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Supraîncărcarea cronică cu fier (hemosideroză) secundară transfuziilor repetate de concentrat eritrocitar în: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β-talasemia majoră şi intermedia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sindroame mielodisplazice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aplazie medulară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anemii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boli hemato-oncologice politransfuzate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 cu β-talasemie majoră cu vârste peste 2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transfuzia a aprox. 20 unităţi concentrat eritrocitar sau la o valoare a feritinei serice în jur de 1000 µg/l.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Dozele standard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copii 20 - 40 mg/Kgc (nu se depăşeşte 40 mg/Kgc)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adult 50 - 60 mg/Kgc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perfuzie subcutanată lentă pe parcursul a 8 - 12 ore/zi, minim 6 nopţi/săptămână prin intermediul unei pompiţe portabile;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se asociază vitamina C în doză limitată la 2 - 3 mg/Kgc/zi (oral şi numai timpul perfuziei);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Chelarea intensivă cu deferoxamină - infuzie continuă 24 ore intravenos sau subcutanat are următoarele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persistenţa valorilor crescute ale feritinei serice;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boală cardiacă semnificativă;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înaintea sarcinii sau transplantului medular.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(doză 50 - 60 mg/Kgc/zi)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fiecare 3 luni: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feritina serică;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monitorizarea creşterii longitudinale şi greutăţii corporale la pacienţii pediatrici;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control oftalmologic şi audiologic de specialitate înaintea începerii tratamentului şi la 3 luni pentru pacienţii cu concentraţii plasmatice ale feritinei serice scăzute şi anual în rest;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bianual evaluarea funcţiei cardiace;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anual evaluarea funcţiei endocrine.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sistemice cronice: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oculare;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auditive;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displazia cartilaginoasă a oaselor lungi şi coloanei vertebrale asociate cu tulburări de creştere la copiii mici;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sindrom pulmonar acut;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senzitive generalizate;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cutanate locale severe;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hipersensibilitate la deferoxamină (şoc anafilactic, angioedem)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insuficienţa renală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Non-responder: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nu este cazul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Non-compliant: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datorită administrării subcutanate zilnice complianţa este scăzută la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medicul hematolog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COMISIA DE HEMATOLOGIE ŞI TRANSFUZII A MINISTERULUI SĂNĂTĂŢII PUBLICE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b/>
          <w:bCs/>
          <w:sz w:val="28"/>
          <w:szCs w:val="28"/>
        </w:rPr>
        <w:t xml:space="preserve">    DCI: DEFERASIROXUM</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Supraîncărcarea cronică cu fier (hemosideroză) secundară transfuziilor repetate de concentrat eritrocitar în: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β-talasemia majoră şi intermedia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sindroame mielodisplazice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aplazie medulară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alte anemii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boli hemato-oncologice politransfuzate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transplant medular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Evoluţie</w:t>
      </w:r>
      <w:r w:rsidRPr="003B2B0E">
        <w:rPr>
          <w:rFonts w:ascii="Times New Roman" w:hAnsi="Times New Roman" w:cs="Times New Roman"/>
          <w:sz w:val="28"/>
          <w:szCs w:val="28"/>
        </w:rPr>
        <w:t xml:space="preserve"> progresivă spre deces în absenţa tratamentului transfuzional şi a tratamentului chelator de fier.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vârsta peste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pacienţi cu β-talasemie majoră cu transfuzii de sânge frecvente (&gt;/= 7 ml masă eritrocitară/Kgc şi pe lună);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când terapia cu Deferoxamină este contraindicată sau este considerată inadecvată la următoarele grupe de pacienţi: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alte anemii;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vârste între 2 şi 5 ani;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 pacienţi cu β-talasemie majoră şi cu supraîncărcare cu fier datorată transfuziilor mai puţin frecvente (&lt; 7ml masă eritrocitară/Kgc şi pe lună).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după transfuzia a aprox. 20 unităţi masă eritrocitară sau feritinemie în jur de 1000 µg/l;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doza iniţială de 20 mg/Kgc/zi; dacă preexistă supraîncărcare cu fier doza recomandată este de 30 mg/Kgc/zi;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la valori ale feritinei serice sub 1000 micrograme/l încărcarea cu fier este controlată cu o doză de 10 - 15 mg/Kgc/zi;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 zilnic în funcţie de valoarea feritinei serice, pentru obţinerea unei balanţe negative a fierului.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tratamentului</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xml:space="preserve">|          </w:t>
      </w:r>
      <w:r w:rsidRPr="003B2B0E">
        <w:rPr>
          <w:rFonts w:ascii="Courier New" w:hAnsi="Courier New" w:cs="Courier New"/>
          <w:b/>
          <w:bCs/>
        </w:rPr>
        <w:t>Test</w:t>
      </w:r>
      <w:r w:rsidRPr="003B2B0E">
        <w:rPr>
          <w:rFonts w:ascii="Courier New" w:hAnsi="Courier New" w:cs="Courier New"/>
        </w:rPr>
        <w:t xml:space="preserve">           |                     </w:t>
      </w:r>
      <w:r w:rsidRPr="003B2B0E">
        <w:rPr>
          <w:rFonts w:ascii="Courier New" w:hAnsi="Courier New" w:cs="Courier New"/>
          <w:b/>
          <w:bCs/>
        </w:rPr>
        <w:t>Frecvenţă</w:t>
      </w:r>
      <w:r w:rsidRPr="003B2B0E">
        <w:rPr>
          <w:rFonts w:ascii="Courier New" w:hAnsi="Courier New" w:cs="Courier New"/>
        </w:rPr>
        <w:t xml:space="preserve">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Feritinemie             | lunar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Creatinemie             | - de două ori înainte de începerea tratamentului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săptămânal în prima lună după începerea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tratamentului sau după modificarea dozei, lunar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după aceea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Clearence al creatininei| - înainte de începerea tratamentului;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 săptămânal în prima lună după începerea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tratamentului sau după modificarea dozei, lunar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   după aceea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Concentraţii plasmatice | lunar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ale transaminazelor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Proteinurie             | lunar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Indicatori ai funcţiei  | după cum este necesar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tubulare                |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Testare auditivă şi     | înainte de începerea tratamentului şi apoi anual   |</w:t>
      </w:r>
    </w:p>
    <w:p w:rsidR="003B2B0E" w:rsidRPr="003B2B0E" w:rsidRDefault="003B2B0E" w:rsidP="003B2B0E">
      <w:pPr>
        <w:autoSpaceDE w:val="0"/>
        <w:autoSpaceDN w:val="0"/>
        <w:adjustRightInd w:val="0"/>
        <w:spacing w:after="0" w:line="240" w:lineRule="auto"/>
        <w:rPr>
          <w:rFonts w:ascii="Courier New" w:hAnsi="Courier New" w:cs="Courier New"/>
        </w:rPr>
      </w:pPr>
      <w:r w:rsidRPr="003B2B0E">
        <w:rPr>
          <w:rFonts w:ascii="Courier New" w:hAnsi="Courier New" w:cs="Courier New"/>
        </w:rPr>
        <w:t>| oftalmologică           |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creşteri persistente şi progresive ale concentraţiilor plasmatice ale transaminazelor hepatice;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creşteri ale valorilor creatinemiei (&gt; 33% faţă de valoarea iniţială) sau scăderi ale valorilor clearence-ului creatininei (&lt; 60 ml/min.)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modificări semnificative ale rezultatelor testelor auditive şi oftalmologice;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reacţii grave de hipersensibilitate (şoc anafilactic şi angioedemul).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Co-morbidităţi: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insuficienţă renală sau disfuncţii renale semnificative;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hipersensibilitate la substanţa activă a deferasirox-ului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sarcina.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medicul hematolog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SEVELAMER</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Controlul concentraţiei fosfaţilor serici (3,5 - 5,5 mg/dL).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Doza de iniţiere: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sz w:val="28"/>
          <w:szCs w:val="28"/>
          <w:u w:val="single"/>
        </w:rPr>
        <w:t>Ajustarea dozei</w:t>
      </w:r>
      <w:r w:rsidRPr="003B2B0E">
        <w:rPr>
          <w:rFonts w:ascii="Times New Roman" w:hAnsi="Times New Roman" w:cs="Times New Roman"/>
          <w:sz w:val="28"/>
          <w:szCs w:val="28"/>
        </w:rPr>
        <w:t xml:space="preserve"> este recomandată după 2 - 3 săptămâni de tratament, în funcţie de fosfatemie: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&gt; 5,6 mg/dL - se creşte fiecare doză cu 400 - 800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între 3,5 - 5,5 mg/dL - se menţine aceeaşi doză;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&lt; 3,5 mg/dL - se scade fiecare doză cu 400 - 800 mg.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iPTH - semestrial (în absenţa tratamentului cu activatori ai receptorilor vitaminei 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bicarbonatul seric - la 2 săptămâni interval în faza de iniţiere a tratamentului, apoi lunar;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colesterolemia, trigliceridemia trebuie monitorizate trimestrial şi probele de coagulare - semestrial.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Întreruperea administrării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lastRenderedPageBreak/>
        <w:t xml:space="preserve">    Este recomandată în caz de scădere a fosfatemiei sub 3,5 mg/dL, persistentă chiar după scăderea dozelor la două determinări lunare consecutive.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DCI: AMINOACIZI, INCLUSIV COMBINAŢII CU POLIPEPTIDE</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cu cetanalogi ai aminoacizilor esenţiali este indicat pacienţilor cu Boală cronică de rinichi (BCR) stadiile: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4 şi 5 (eRFG &lt;/= 30 mL/min/1.73 m</w:t>
      </w:r>
      <w:r w:rsidRPr="003B2B0E">
        <w:rPr>
          <w:rFonts w:ascii="Times New Roman" w:hAnsi="Times New Roman" w:cs="Times New Roman"/>
          <w:sz w:val="28"/>
          <w:szCs w:val="28"/>
          <w:vertAlign w:val="superscript"/>
        </w:rPr>
        <w:t>2</w:t>
      </w:r>
      <w:r w:rsidRPr="003B2B0E">
        <w:rPr>
          <w:rFonts w:ascii="Times New Roman" w:hAnsi="Times New Roman" w:cs="Times New Roman"/>
          <w:sz w:val="28"/>
          <w:szCs w:val="28"/>
        </w:rPr>
        <w:t>), stare de nutriţie bună (SGA A/B, serinemie &gt; 3 g/dL), complianţă anticipată bună la dietă, pentru încetinirea degradării funcţiei renale şi/sau întârzierea momentului iniţierii tratamentului de substituţie a funcţiilor renale la bolnavi cu BCR în stadiile 4 şi 5.</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sz w:val="28"/>
          <w:szCs w:val="28"/>
        </w:rPr>
        <w:t xml:space="preserve">    Ţinta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Reducerea/stoparea reducerii eRFG</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Ameliorarea stării de nutriţie (creşterea serinemiei, ameliorarea SGA)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Pacienţi cu BCR stadiul 5D: 1 tb/5 kg corp-zi, repartizată în 3 prize, la mese, în asociere cu o dietă care asigură un aport de 30 - 35 kcal/kg/zi, pe toată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Monitorizarea bolnavilor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Presupune urmărirea: </w:t>
      </w:r>
      <w:r w:rsidRPr="003B2B0E">
        <w:rPr>
          <w:rFonts w:ascii="Times New Roman" w:hAnsi="Times New Roman" w:cs="Times New Roman"/>
          <w:sz w:val="28"/>
          <w:szCs w:val="28"/>
          <w:u w:val="single"/>
        </w:rPr>
        <w:t>parametrilor funcţiei renale</w:t>
      </w:r>
      <w:r w:rsidRPr="003B2B0E">
        <w:rPr>
          <w:rFonts w:ascii="Times New Roman" w:hAnsi="Times New Roman" w:cs="Times New Roman"/>
          <w:sz w:val="28"/>
          <w:szCs w:val="28"/>
        </w:rPr>
        <w:t xml:space="preserve"> - lunar (eRFG, proteinurie), </w:t>
      </w:r>
      <w:r w:rsidRPr="003B2B0E">
        <w:rPr>
          <w:rFonts w:ascii="Times New Roman" w:hAnsi="Times New Roman" w:cs="Times New Roman"/>
          <w:sz w:val="28"/>
          <w:szCs w:val="28"/>
          <w:u w:val="single"/>
        </w:rPr>
        <w:t>parametrilor metabolici</w:t>
      </w:r>
      <w:r w:rsidRPr="003B2B0E">
        <w:rPr>
          <w:rFonts w:ascii="Times New Roman" w:hAnsi="Times New Roman" w:cs="Times New Roman"/>
          <w:sz w:val="28"/>
          <w:szCs w:val="28"/>
        </w:rPr>
        <w:t xml:space="preserve"> - trimestrial (uree serică şi urinară, calcemie, fosfatemie, bicarbonat seric); </w:t>
      </w:r>
      <w:r w:rsidRPr="003B2B0E">
        <w:rPr>
          <w:rFonts w:ascii="Times New Roman" w:hAnsi="Times New Roman" w:cs="Times New Roman"/>
          <w:sz w:val="28"/>
          <w:szCs w:val="28"/>
          <w:u w:val="single"/>
        </w:rPr>
        <w:t>parametrilor stării de nutriţie</w:t>
      </w:r>
      <w:r w:rsidRPr="003B2B0E">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1. Apariţia semnelor viscerale ale uremiei (pericardită, tulburări gastro-intestinale, encefalopatie), dezechilibre hidro-electrolitice severe şi reducerea eRFG sub 10 mL/min, cu necesitatea iniţierii dializei.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2. Refuzul sau non-complianţa bolnavului faţă de protocolul dietetic/terapeutic.</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3. Apariţia semnelor de malnutriţie protein-calorică (SGA C, albuminemie &lt; 3 g/dL).</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4. Lipsa de ameliorare a semnelor de malnutriţie după 6 luni, la pacienţii cu BCR stadiul 5D.</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Tratamentul va fi prescris de medici nefrologi.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b/>
          <w:bCs/>
          <w:sz w:val="28"/>
          <w:szCs w:val="28"/>
        </w:rPr>
        <w:t>Condiţii de prescriere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Conform protocolului: Ketosteril(R).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ERDOSTEINUM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ADULŢI &gt; 40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bolile cronice concomitente pot contribui la severitatea bolii la anumiţi pacienţi. Diagnosticul de BPOC necesită prezenţa obstrucţiei difuze a căilor aeriene incomplet reversibile demonstrate pe o spirometrie: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calitate bună: minimum 3 manevre valide, diferenţa dintre cele mai mari două valori ale VEMS şi CV fiind &lt; 150 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efectuată postbronhodilatator: la 15 - 30 de minute după administrarea a 200 - 400 mcg de salbutamol inhalator;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care prezintă valoarea raportului VEMS/CV &lt; 0,7.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Stadiu | VEMS postbronhodilatator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din valoarea prezisă)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GOLD 1 | &gt; 80%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GOLD 2 | 50 - 79%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GOLD 3 | 30 - 49%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GOLD 4 | &lt; 30%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Alte elemente ce influenţează deciziile terapeutice sunt: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prezenţa bolilor cronice concomitente.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cu simptome de bronşită cronică (conform definiţiei de la pct. 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cu istoric de minimum o exacerbare severă în ultimul an (conform definiţiei de la pct. 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Erdosteina se administrează în doză de 300 mg de două ori pe zi, minimum un an, posibil durată nelimitată.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tratamentului este similară cu monitorizarea obişnuită a BPOC cu evaluare la interval minim de 3 luni şi maxim de un an 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gradului de dispnee (subiectiv);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VEMS postbronhodilatator;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numărului de exacerbări severe în ultimul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bolilor cronice concomitente.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Erdosteina va fi oprită la pacienţii care prezintă: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efecte adverse importante intolerabile (în principal gastrointestinale: greaţă, vărsături, dureri abdominale, diaree);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VII. Prescriptori: medicii specialişti pneumologie, medicină internă iniţiază tratamentul, care poate fi continuat pe bază de scrisoare medicală de medicii de familie pentru o perioadă de maxim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COPII ŞI ADOLESCENŢI CU GREUTATE CORPORALĂ &gt; 15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DCI Erdosteinum (DC Erdomed 175 mg/5 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cu greutatea cuprinsă între 15 - 19 kg: 5 ml suspensie orală x 2/zi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cu greutatea corporală cuprinsă între 20 - 30 kg: 5 ml suspensie orală x 3/zi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cu greutatea corporală peste 30 kg şi adolescent: 10 ml suspensie orală x 2/zi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III. Medici prescriptori: Medicii din specialităţile pneumologie, pediatrie medicină internă şi medicină de familie.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PROTOCOL TERAPEUTIC PENTRU DIAGNOSTICUL ŞI TRATAMENTUL COPIILOR CU DEFICIT DE HORMON DE CREŞTERE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Bolile creşterii şi dezvoltării au o mare capacitate de influenţare a opiniei publice tocmai </w:t>
      </w:r>
      <w:r w:rsidRPr="003B2B0E">
        <w:rPr>
          <w:rFonts w:ascii="Times New Roman" w:hAnsi="Times New Roman" w:cs="Times New Roman"/>
          <w:b/>
          <w:bCs/>
          <w:i/>
          <w:iCs/>
          <w:sz w:val="28"/>
          <w:szCs w:val="28"/>
        </w:rPr>
        <w:t>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procentuală este mare, chiar foarte mare şi ascunde</w:t>
      </w:r>
      <w:r w:rsidRPr="003B2B0E">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SCOPUL TRATAMENTULUI CU rhGH LA COPII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Promovarea în termen scurt a unei creşteri liniare compensatorii la hipostaturali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Promovarea creşterii lineare în termen lung la hipostaturali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Asigurarea securităţii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CU HORMON DE CREŞTERE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1. Categorii de pacienţi eligibili pentru tratamentul cu rhGH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1.1. Terapia cu rhGH (somatropinum) este indicată la </w:t>
      </w:r>
      <w:r w:rsidRPr="003B2B0E">
        <w:rPr>
          <w:rFonts w:ascii="Times New Roman" w:hAnsi="Times New Roman" w:cs="Times New Roman"/>
          <w:b/>
          <w:bCs/>
          <w:i/>
          <w:iCs/>
          <w:sz w:val="28"/>
          <w:szCs w:val="28"/>
        </w:rPr>
        <w:t>copiii cu deficienţă demonstrabilă de hormon de creştere (STH, GH)</w:t>
      </w:r>
      <w:r w:rsidRPr="003B2B0E">
        <w:rPr>
          <w:rFonts w:ascii="Times New Roman" w:hAnsi="Times New Roman" w:cs="Times New Roman"/>
          <w:i/>
          <w:iCs/>
          <w:sz w:val="28"/>
          <w:szCs w:val="28"/>
        </w:rPr>
        <w:t>, deficienţă demonstrabilă prin investigaţii biochimice, hormonale şi auxologice.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Următoarele aserţiuni merită luate în consideraţie în scopul maximizării beneficiului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Deficitul statural trebuie să fie 2,5 DS sau mai mare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La copiii cu deficit GH dobândit post iradiere sau postoperator creşterea deficitului statural cu 0,5 DS pe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Vârsta osoasă trebuie să fie peste 2 ani întârziere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L-DOPA-propranolol) sau 1 test negativ şi o valoare a IGF I în ser mai mică decât limita de jos a normalului pentru vârstă.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Nanismul idiopatic este considerat o tulburare a axului GH - IGF1 şi are aceeaşi indicaţie de principiu dacă: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au statură mai mică sau egală -3 DS faţă de talia medie normală pentru vârstă şi sex;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statura mai mică de 1,5 DS faţă de talia medie parentală exprimată în 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c. au VO normală sau întârziată faţă de vârsta cronologică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au IGF 1 normal sau mai mic pentru vârstă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fără istoric de boli cronice, cu status nutriţional normal, la care au fost excluse alte cauze de faliment al creşterii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Sindromul Russell Silver</w:t>
      </w:r>
      <w:r w:rsidRPr="003B2B0E">
        <w:rPr>
          <w:rFonts w:ascii="Times New Roman" w:hAnsi="Times New Roman" w:cs="Times New Roman"/>
          <w:i/>
          <w:iCs/>
          <w:sz w:val="28"/>
          <w:szCs w:val="28"/>
        </w:rPr>
        <w:t xml:space="preserve"> este considerat o deficienţă de STH cu trăsături particulare şi are aceeaşi indicaţie de principiu.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Această indicaţie se codifică 251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I.1.2. Terapia cu rhGH (somatropin) este recomandabilă de asemenea </w:t>
      </w:r>
      <w:r w:rsidRPr="003B2B0E">
        <w:rPr>
          <w:rFonts w:ascii="Times New Roman" w:hAnsi="Times New Roman" w:cs="Times New Roman"/>
          <w:b/>
          <w:bCs/>
          <w:i/>
          <w:iCs/>
          <w:sz w:val="28"/>
          <w:szCs w:val="28"/>
        </w:rPr>
        <w:t>copiilor cu sindrom Turner şi sindrom Noonan</w:t>
      </w:r>
      <w:r w:rsidRPr="003B2B0E">
        <w:rPr>
          <w:rFonts w:ascii="Times New Roman" w:hAnsi="Times New Roman" w:cs="Times New Roman"/>
          <w:i/>
          <w:iCs/>
          <w:sz w:val="28"/>
          <w:szCs w:val="28"/>
        </w:rPr>
        <w:t xml:space="preserve"> (TS şi TN). Următoarele aserţiuni merită luate în consideraţie în scopul maximizării beneficiului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diagnosticul şi tratamentul la vârstă cât mai mică (nu înainte de 3 ani de vârstă, totuşi)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introducerea la o vârstă adecvată a terapiei cu hormoni sexuali.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Această indicaţie se codifică 865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I.1.3. Terapia cu rhGH (somatropin) este recomandabilă la copiii cu </w:t>
      </w:r>
      <w:r w:rsidRPr="003B2B0E">
        <w:rPr>
          <w:rFonts w:ascii="Times New Roman" w:hAnsi="Times New Roman" w:cs="Times New Roman"/>
          <w:b/>
          <w:bCs/>
          <w:i/>
          <w:iCs/>
          <w:sz w:val="28"/>
          <w:szCs w:val="28"/>
        </w:rPr>
        <w:t>insuficienţă renală cronică</w:t>
      </w:r>
      <w:r w:rsidRPr="003B2B0E">
        <w:rPr>
          <w:rFonts w:ascii="Times New Roman" w:hAnsi="Times New Roman" w:cs="Times New Roman"/>
          <w:i/>
          <w:iCs/>
          <w:sz w:val="28"/>
          <w:szCs w:val="28"/>
        </w:rPr>
        <w:t xml:space="preserve"> cu condiţia să aibă: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w:t>
      </w:r>
      <w:r w:rsidRPr="003B2B0E">
        <w:rPr>
          <w:rFonts w:ascii="Times New Roman" w:hAnsi="Times New Roman" w:cs="Times New Roman"/>
          <w:i/>
          <w:iCs/>
          <w:sz w:val="28"/>
          <w:szCs w:val="28"/>
        </w:rPr>
        <w:t xml:space="preserve"> talie &lt;/= -2 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w:t>
      </w:r>
      <w:r w:rsidRPr="003B2B0E">
        <w:rPr>
          <w:rFonts w:ascii="Times New Roman" w:hAnsi="Times New Roman" w:cs="Times New Roman"/>
          <w:i/>
          <w:iCs/>
          <w:sz w:val="28"/>
          <w:szCs w:val="28"/>
        </w:rPr>
        <w:t xml:space="preserve"> viteza de creştere mai mică de -2 DS/an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status nutriţional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anomaliile metabolice minimizate, filtratul glomerular peste 25 ml/min la nedializaţi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terapia steroidă redusă la minim.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timpul terapiei este obligatoriu: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Asigurarea unui aport caloric adecvat şi a unui aport proteic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Corectarea anemiei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Corectarea acidozei (bicarbonat seric &gt; 22 mEq/l)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Administrare de derivaţi de vit. 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Această indicaţie se codifică 251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I.1.4. Terapia cu rhGH (somatropin) la </w:t>
      </w:r>
      <w:r w:rsidRPr="003B2B0E">
        <w:rPr>
          <w:rFonts w:ascii="Times New Roman" w:hAnsi="Times New Roman" w:cs="Times New Roman"/>
          <w:b/>
          <w:bCs/>
          <w:i/>
          <w:iCs/>
          <w:sz w:val="28"/>
          <w:szCs w:val="28"/>
        </w:rPr>
        <w:t>copiii mici pentru vârsta gestaţională (SGA, MVG)</w:t>
      </w:r>
      <w:r w:rsidRPr="003B2B0E">
        <w:rPr>
          <w:rFonts w:ascii="Times New Roman" w:hAnsi="Times New Roman" w:cs="Times New Roman"/>
          <w:i/>
          <w:iCs/>
          <w:sz w:val="28"/>
          <w:szCs w:val="28"/>
        </w:rPr>
        <w:t xml:space="preserve"> este indicată şi este parte a acestui ghid. Terapia se administrează la copiii care: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Au la 4 ani o statură &lt;/= -2,5 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Au vârsta osoasă normală/mai mică decât vârsta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Au IGF I mai mic sau normal pentru vârstă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Această indicaţie se codifică 261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I.1.5. Consideraţii tehnice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Standardele antropometrice recomandate sunt ale lui A Prader et al, Helv Paediatr Acta, 1989. (vezi anexe)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Aprecierea vârstei osoase corespunde atlasului Greulich &amp; Pyle, 1959.</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Valoarea limită (cutoff) pentru GH în cursul testelor este de 10 ng/ml inclus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e. DS talie medie parentală = [(DS talie mamă + DS talie tată) / 2] x 0,72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I.2. Parametrii de evaluare minimă şi obligatorie pentru iniţierea tratamentului cu rhGH</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 evaluări nu mai vechi de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evaluări nu mai vechi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criterii antropometrice*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radiografie pumn mână nondominantă pentru vârsta osoasă**;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dozare IGF 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dozare GH după minim 2 teste de stimulare (testele de la punctul 1.1)**.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biochimie generală: hemogramă, glicemie, transaminaze,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 imagistică computer-tomografică sau RMN a regiunii hipotalamo-hipofizare, epifizare, cerebrale** (la pacienţii de la punctul 1.1).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PRIORITIZARE PENTRU PROTOCOLUL DE TRATAMENT CU SOMATROPINUM LA COPIII CU DEFICIENŢĂ STATURALĂ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SCHEMA TERAPEUTICĂ CU rhGH A COPIILOR CU DEFICIENŢĂ STATURALĂ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vedea mai jos paragraful IV.3. "situaţii de oprire definitivă a tratamentului") sau apariţia efectelor adverse serioase (vezi prospectele). Administrarea preparatelor de somatropină biosimilare se face după scheme asemănătoare.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apreciază la interval de 6 luni următorii parametri: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auxologici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clinic (efecte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Problemele persistente şi necorectabile de aderenţă la tratament trebuie considerate parte a procesului de reevaluare.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IV.2. Criterii de apreciere a eficienţei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cursul primului an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GHD un câştig DS talie de cel puţin 0,5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nanismele GH suficiente un câştig în DS talie de cel puţin 0,3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cursul următorilor ani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reducerea progresivă a deficitului statural (DS)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Rezultatul reevaluării poate fi: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Ajustarea dozei zilnice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Oprirea temporară sau definitivă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recomandă reevaluarea pacientului şi ajustarea dozelor în funcţie de rezultat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IV.3. Situaţii de oprire definitivă a tratamentului pentru promovarea creşterii: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osoasă 14 ani la fete şi 15,5 ani la băieţi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Viteza de creştere sub 2,5 cm pe an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Refuzul părinţilor, al susţinătorilor legali sau al copilului peste 12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endocrinologi şi/sau medici nefrologi (pentru I. 1.3 - insuficienţa renală cronică) cu aprobarea comisiilor de la nivelul Caselor de Asigurări de Sănătate. Aceştia vor asigura supravegherea evoluţiei clinice a pacientului, a corectitudinii administrării şi a complianţei între evaluări.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ACIDUM CLODRONICUM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Administrare 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hipercalcemiei datorate patologiei maligne,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metastazelor osoase osteolitice datorate patologiei maligne.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Administrare în perfuzie 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hipercalcemiei datorate patologiei maligne.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Pentru administrare 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zilnică recomandată este de 1600 mg clodronat disodic/zi în priză unică.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este necesar doza se poate creşte, ceea ce depăşeşte 1600 mg fiind recomandat a se administra separat (ca o a doua doză).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Gradul de    |  Clearance-ul  |          Doze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insuficienţă |  creatininei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renală       |  ml/min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Uşoară       | 50 - 80 ml/min | 1600 mg pe zi (nu este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recomandată reducerea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dozelor)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Moderată     | 30 - 50 ml/min | 1200 mg/zi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Severă       | &lt; 30 ml/min    | 800 mg/zi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Pentru administrare în perfuzie 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cu insuficienţă renală, se recomandă ca dozajul să fie redus după cum urmează: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Gradul        | Clearance-ul | Micşorarea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insuficienţei | creatininei  | dozei,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renale        | ml/min       | cu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Uşoară        | 50 - 80      | 25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Moderată      | 12 - 50      | 25 - 50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Severă        | &lt; 12         | 50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Hipersensibilitatea cunoscută la bifosfonaţi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Hipocalcemia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trataţi cu bifosfonaţi la care s-a raportat osteonecroza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PRESCRIPTORI:</w:t>
      </w:r>
      <w:r w:rsidRPr="003B2B0E">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ACIDUM IBANDRONICUM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ACIDUM IBANDRONICUM COMPR. FILM. 50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ACIDUM IBANDRONICUM conc. pt. sol. perf. 6 mg/6 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hipercalcemiei induse de tumoră cu sau fără metastaze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6 mg. în perfuzie de 250/500 ml. (NaCl 0,9% sau ser glucozat 0,5%) în 15 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50 mg p.o. zilnic.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Dozele administrate trebuiesc corelate cu nivelul calciului plasmatic.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efectuează la intervale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Hipocalcemia;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la pacienţii trataţi cu bisfosfonaţi la care s-a raportat osteonecroză (mai ales la nivelul maxilarelor).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ACIDUM PAMIDRONICUM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A. ONCOLOGIE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Metastaze osoase consecutive cancerului de sân.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 de întreţinere în hipercalcemia din cancerele refractare la terapia antineoplazică.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Mielomul multiplu.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60 - 90 mg. în perfuzie de 250/500 ml. (NaCl 0,9% sau ser glucozat 0,5%) în 2 - 4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Dozele administrate trebuie corelate cu nivelul calciului plasmatic.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efectuează la intervale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este indicată la pacienţii cu insuficienţă renală severă (clearance al creatininei &lt; 30 ml/min).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Hipocalcemia;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trataţi cu bisfosfonaţi la care s-a raportat osteonecroză (mai ales la nivelul maxilarelor).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Prescriptori:</w:t>
      </w:r>
      <w:r w:rsidRPr="003B2B0E">
        <w:rPr>
          <w:rFonts w:ascii="Times New Roman" w:hAnsi="Times New Roman" w:cs="Times New Roman"/>
          <w:i/>
          <w:iCs/>
          <w:sz w:val="28"/>
          <w:szCs w:val="28"/>
        </w:rPr>
        <w:t xml:space="preserve"> medici din specialitatea oncologie medicală; hematologie.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OSTEOGENEZA IMPERFECTĂ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alterare a calităţii sau/şi cantităţii de colagent de tip I, cu scăderea importantă a mineralizării osoase şi predispoziţie la fracturi multiple.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Tratamentul</w:t>
      </w:r>
      <w:r w:rsidRPr="003B2B0E">
        <w:rPr>
          <w:rFonts w:ascii="Times New Roman" w:hAnsi="Times New Roman" w:cs="Times New Roman"/>
          <w:i/>
          <w:iCs/>
          <w:sz w:val="28"/>
          <w:szCs w:val="28"/>
        </w:rPr>
        <w:t xml:space="preserve"> este complex şi de preferinţă multidisciplinar (pediatru, ortoped, recuperator) şi îşi propune: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să crească rezistenţa mecanică a oaselor,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să prevină apariţia fracturilor,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să vindece fracturile existente şi să corijeze diformităţile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să menţină mobilitatea.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Mijloacele terapeutice sunt: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bisphosphonaţi, care prin împiedicarea rezorbţiei osoase măresc masa osoasă şi reduc incidenţa fracturilor;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chirurgia, care tratează fracturile şi corectează diformităţile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Tratamentul cu Bisphosphonaţi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Cel mai utilizat este </w:t>
      </w:r>
      <w:r w:rsidRPr="003B2B0E">
        <w:rPr>
          <w:rFonts w:ascii="Times New Roman" w:hAnsi="Times New Roman" w:cs="Times New Roman"/>
          <w:b/>
          <w:bCs/>
          <w:i/>
          <w:iCs/>
          <w:sz w:val="28"/>
          <w:szCs w:val="28"/>
        </w:rPr>
        <w:t>Acidum Pamidronicum</w:t>
      </w:r>
      <w:r w:rsidRPr="003B2B0E">
        <w:rPr>
          <w:rFonts w:ascii="Times New Roman" w:hAnsi="Times New Roman" w:cs="Times New Roman"/>
          <w:i/>
          <w:iCs/>
          <w:sz w:val="28"/>
          <w:szCs w:val="28"/>
        </w:rPr>
        <w:t>, în administrare ciclică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dureri osoase necesitând administrarea regulată de antalgice,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fracturi recurente şi/sau tasări vertebrale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diformităţi osoase severe,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reducerea mobilităţii, utilizarea scaunului rulant,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hipercalciurie semnificativă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renală,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deficienţă de vit. D - tratamentul poate fi utilizat numai după corectarea deficienţei de Vit. 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Dozaj:</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sub 2 ani, 0,5 mg/kg/zi, 3 zile consecutiv, la interval de 3 - 4 luni, timp de 2 - 4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peste 2 ani, 1 mg/kg/zi, 3 zile consecutiv, la interval de 3 - 4 luni, timp de 2 - 4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adulţi, 60 mg, 1 dată la 2 săptămâni, timp de 6 săptămâni, doza totală 180 mg, se repetă după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w:t>
      </w:r>
      <w:r w:rsidRPr="003B2B0E">
        <w:rPr>
          <w:rFonts w:ascii="Times New Roman" w:hAnsi="Times New Roman" w:cs="Times New Roman"/>
          <w:i/>
          <w:iCs/>
          <w:sz w:val="28"/>
          <w:szCs w:val="28"/>
        </w:rPr>
        <w:t xml:space="preserve"> se face pe baza: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DEXA coloană şi şold, efectuată la începutul tratamentului şi apoi anual,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radiografie AP şi Profil de coloană, efectuată la începutul tratamentului şi apoi la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ACIDUM ZOLEDRONICUM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hipercalcemiei induse de tumori.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mg în perfuzie de 250/500 ml. (NaCl 0,9% sau ser glucozat 0,5%) în 15 minute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Dozele administrate trebuie corelate cu nivelul calciului plasmatic.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efectuează la intervale de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este indicată la pacienţii cu insuficienţă renală severă (clearance al creatininei &lt; 30 ml/min)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Hipocalcemia;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trataţi cu bisfosfonaţi la care s-a raportat osteonecroză (mai ales la nivelul maxilarelor).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Prescriptori:</w:t>
      </w:r>
      <w:r w:rsidRPr="003B2B0E">
        <w:rPr>
          <w:rFonts w:ascii="Times New Roman" w:hAnsi="Times New Roman" w:cs="Times New Roman"/>
          <w:i/>
          <w:iCs/>
          <w:sz w:val="28"/>
          <w:szCs w:val="28"/>
        </w:rPr>
        <w:t xml:space="preserve"> medici din specialitatea oncologie medicală; hematologie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#M5</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ACITRETINUM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r w:rsidRPr="003B2B0E">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r w:rsidRPr="003B2B0E">
        <w:rPr>
          <w:rFonts w:ascii="Times New Roman" w:hAnsi="Times New Roman" w:cs="Times New Roman"/>
          <w:i/>
          <w:iCs/>
          <w:sz w:val="28"/>
          <w:szCs w:val="28"/>
        </w:rPr>
        <w:t xml:space="preserve"> nu se aplică; diagnosticul este stabilit de medicul dermato-venerolog.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r w:rsidRPr="003B2B0E">
        <w:rPr>
          <w:rFonts w:ascii="Times New Roman" w:hAnsi="Times New Roman" w:cs="Times New Roman"/>
          <w:i/>
          <w:iCs/>
          <w:sz w:val="28"/>
          <w:szCs w:val="28"/>
        </w:rPr>
        <w:t xml:space="preserve"> (vârstă, sex, parametri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Diagnostic de afecţiune cu modificarea keratinizării autentificat de medic dermato-venerolog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Pentru femei la vârsta fertilă: semnarea consimţământului informat (vezi </w:t>
      </w:r>
      <w:r w:rsidRPr="003B2B0E">
        <w:rPr>
          <w:rFonts w:ascii="Times New Roman" w:hAnsi="Times New Roman" w:cs="Times New Roman"/>
          <w:i/>
          <w:iCs/>
          <w:color w:val="008000"/>
          <w:sz w:val="28"/>
          <w:szCs w:val="28"/>
          <w:u w:val="single"/>
        </w:rPr>
        <w:t>anexa</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Nu vor fi incluse femeile însărcinate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w:t>
      </w:r>
      <w:r w:rsidRPr="003B2B0E">
        <w:rPr>
          <w:rFonts w:ascii="Times New Roman" w:hAnsi="Times New Roman" w:cs="Times New Roman"/>
          <w:i/>
          <w:iCs/>
          <w:sz w:val="28"/>
          <w:szCs w:val="28"/>
        </w:rPr>
        <w:t xml:space="preserve">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Pentru copii doza de iniţiere este maxim 35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Curele se pot repeta la solicitarea medicului dermato-venerolog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V. Monitorizarea tratamentului</w:t>
      </w:r>
      <w:r w:rsidRPr="003B2B0E">
        <w:rPr>
          <w:rFonts w:ascii="Times New Roman" w:hAnsi="Times New Roman" w:cs="Times New Roman"/>
          <w:i/>
          <w:iCs/>
          <w:sz w:val="28"/>
          <w:szCs w:val="28"/>
        </w:rPr>
        <w:t xml:space="preserve">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excludere</w:t>
      </w:r>
      <w:r w:rsidRPr="003B2B0E">
        <w:rPr>
          <w:rFonts w:ascii="Times New Roman" w:hAnsi="Times New Roman" w:cs="Times New Roman"/>
          <w:i/>
          <w:iCs/>
          <w:sz w:val="28"/>
          <w:szCs w:val="28"/>
        </w:rPr>
        <w:t xml:space="preserv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de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 non-responder după 3 luni de la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 non-compliant - neprezentare la vizitele de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Reluare tratament</w:t>
      </w:r>
      <w:r w:rsidRPr="003B2B0E">
        <w:rPr>
          <w:rFonts w:ascii="Times New Roman" w:hAnsi="Times New Roman" w:cs="Times New Roman"/>
          <w:i/>
          <w:iCs/>
          <w:sz w:val="28"/>
          <w:szCs w:val="28"/>
        </w:rPr>
        <w:t xml:space="preserve"> (condiţii) - nu este cazul; curele se pot repeta cu avizul medicului dermato-venerolog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r w:rsidRPr="003B2B0E">
        <w:rPr>
          <w:rFonts w:ascii="Times New Roman" w:hAnsi="Times New Roman" w:cs="Times New Roman"/>
          <w:i/>
          <w:iCs/>
          <w:sz w:val="28"/>
          <w:szCs w:val="28"/>
        </w:rPr>
        <w:t xml:space="preserve"> medicul de specialitate dermatologie/venerologie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ATOMOXETINUM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Atomoxetina este indicată în tratamentul tulburării cu deficit de atenţie/hiperactivitate (Attention deficit/Hyperactivity Disorder = ADHD) la copiii cu vârsta peste 6 ani, la adolescenţi şi la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Debut înainte de vârsta de 5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Evoluţie stabilă pe parcursul copilăriei şi adolescenţei.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Prezenţă la vârsta adultă la 15 - 20% din pacienţii diagnosticaţi în copilărie cu această afecţiune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Copii peste 6 ani şi adolescenţi:</w:t>
      </w:r>
      <w:r w:rsidRPr="003B2B0E">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Adulţi:</w:t>
      </w:r>
      <w:r w:rsidRPr="003B2B0E">
        <w:rPr>
          <w:rFonts w:ascii="Times New Roman" w:hAnsi="Times New Roman" w:cs="Times New Roman"/>
          <w:i/>
          <w:iCs/>
          <w:sz w:val="28"/>
          <w:szCs w:val="28"/>
        </w:rPr>
        <w:t xml:space="preserve"> istoric documentat din copilărie şi adolescenţă, continuitate în evoluţia bolii şi întrunirea criteriilor ICD-10 de tulburare hiperkinetică cu deficit de atenţie. Standardul de evaluare este prezenţa continuă a simptomelor specifice până la vârsta adultă, afectarea semnificativă a funcţionării globale şi răspuns la tratamentul specific afecţiunii în antecedente. Reapariţia </w:t>
      </w:r>
      <w:r w:rsidRPr="003B2B0E">
        <w:rPr>
          <w:rFonts w:ascii="Times New Roman" w:hAnsi="Times New Roman" w:cs="Times New Roman"/>
          <w:i/>
          <w:iCs/>
          <w:sz w:val="28"/>
          <w:szCs w:val="28"/>
        </w:rPr>
        <w:lastRenderedPageBreak/>
        <w:t>simptomelor specifice după un timp de absenţă impune atenţie la diagnosticul diferenţial, probabilitatea pentru altă tulburare psihiatrică actuală fiind mai mare.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Dozare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copii şi adolescenţi cu greutate mai mică de 70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Doză de iniţiere: 0,5 mg/kgc/zi timp de 7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Doză de întreţinere recomandată: 1 mg/kgc/zi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Doză maximă: 1,2 mg/kg/zi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La adolescenţi cu greutate mai mare de 70 kg şi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Doză de iniţiere: 40 mg/zi timp de 7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Doză de întreţinere recomandată: 80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Doză maximă: 100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Durată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copii şi adolescenţi: 3 - 24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La adulţi: 6 - 24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de către medicul de specialitate a raportului risc-beneficiu.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copii peste 6 ani şi adolescenţi: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 la fiecare 3 luni pe baza examenului psihiatric, a scalelor de evaluare specifice şi a informaţiilor primite de la părinţi şi supraveghetori, în cadrul unui program comprehensiv de stabilizare comportamentală individualizat pe caz</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La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 la fiecare 6 luni, pe baza examenului psihiatric şi a scalelor de evaluare specifice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copii şi adolescenţi: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Risc suicidar, dezvoltare somatică şi psihică, examen neurologic, tensiune arterială, electrocardiogramă, greutate, interacţiuni medicamentoase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La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Examen neurologic, examen oftalmologic, tensiune arterială, electrocardiogramă, interacţiuni medicamentoase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Intoleranţă (hipersensibilitate,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Absenţa sau insuficienţa răspunsului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complianţei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din specialităţile psihiatrie/neuropsihiatrie pediatrică şi psihiatrie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 şi continuarea terapiei cu atomoxetinum, avizul casei de asigurări de sănătate va fi dat pentru 3/6 luni de tratament, în funcţie de vârsta pacientului. Dacă medicul curant constată apariţia unor reacţii adverse majore la tratamentul cu atomoxetinum sau lipsa de complianţă a </w:t>
      </w:r>
      <w:r w:rsidRPr="003B2B0E">
        <w:rPr>
          <w:rFonts w:ascii="Times New Roman" w:hAnsi="Times New Roman" w:cs="Times New Roman"/>
          <w:i/>
          <w:iCs/>
          <w:sz w:val="28"/>
          <w:szCs w:val="28"/>
        </w:rPr>
        <w:lastRenderedPageBreak/>
        <w:t>pacienţilor la terapie, va transmite imediat Comisiei casei de asigurări de sănătate decizia de întrerupere a terapiei şi/sau solicitarea de înlocuire a preparatului.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Tratamentul poate fi continuat şi de către medicul de familie în dozele şi pe durata recomandată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METHYLFENIDATUM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Tulburările hiperkinetice şi de deficit atenţional sunt un sindrom distinct de tulburări psihice cu debut înainte de 5 ani, cu durată îndelungată, ce afectează predominant sexul masculin. Afectarea atenţiei şi hiperactivitatea sunt excesive pentru vârstă. Afectarea atenţiei include dificultăţi de concentrare, dispersia atenţiei, întreruperea prematură a activităţilor şi trecerea către altele. Se împleteşte cu hiperactivitatea, mişcarea excesivă, incapacitatea de control în situaţii structurate, dezinhibiţie, impulsivitate, dificultăţi şcolare.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Debut timpuriu cu evoluţie relativ constantă de-a lungul copilăriei, o oarecare tendinţă de diminuare a hiperactivităţii după adolescenţă cu menţinerea frecventă a tulburărilor de atenţie în perioada de adult. Se pot adăuga tulburarea de opoziţie, tulburări de adaptare şcolară, tulburări de conduită.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ICD-10, chestionare psihologice.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Indicaţie:</w:t>
      </w:r>
      <w:r w:rsidRPr="003B2B0E">
        <w:rPr>
          <w:rFonts w:ascii="Times New Roman" w:hAnsi="Times New Roman" w:cs="Times New Roman"/>
          <w:i/>
          <w:iCs/>
          <w:sz w:val="28"/>
          <w:szCs w:val="28"/>
        </w:rPr>
        <w:t xml:space="preserve"> copii cu vârsta peste 6 ani şi adolescenţi până la 18 ani, tinerii de la 18 la 26 de ani dacă sunt elevi, ucenici sau studenţi, dacă nu realizează venituri.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Perioada de tratament</w:t>
      </w:r>
      <w:r w:rsidRPr="003B2B0E">
        <w:rPr>
          <w:rFonts w:ascii="Times New Roman" w:hAnsi="Times New Roman" w:cs="Times New Roman"/>
          <w:i/>
          <w:iCs/>
          <w:sz w:val="28"/>
          <w:szCs w:val="28"/>
        </w:rPr>
        <w:t xml:space="preserve"> este stabilită de medicul curant în funcţie de evoluţia simptomatologiei.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Metilfenidatum - forme farmaceutice cu eliberare prelungită în doze de 1,5 - 2 mg/kg/zi. Iniţierea se face cu doza minimă de 18 mg. Evaluarea terapiei se face după o săptămână. Creşterea dozei se face cu 18 mg. Doza se individualizează în funcţie de respondenţa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Metilfenidatum - forme farmaceutice cu eliberare modificată. Iniţierea se face cu doza minimă de 10 mg. Evaluarea terapiei se face după o săptămână. Creşterea dozei se face cu 10 mg. Doza se individualizează în funcţie de respondenţa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iniţierea/continuarea terapiei cu metilfenidatum, avizul casei de asigurări de sănătate va fi dat pentru </w:t>
      </w:r>
      <w:r w:rsidRPr="003B2B0E">
        <w:rPr>
          <w:rFonts w:ascii="Times New Roman" w:hAnsi="Times New Roman" w:cs="Times New Roman"/>
          <w:b/>
          <w:bCs/>
          <w:i/>
          <w:iCs/>
          <w:sz w:val="28"/>
          <w:szCs w:val="28"/>
        </w:rPr>
        <w:t>3/6 luni</w:t>
      </w:r>
      <w:r w:rsidRPr="003B2B0E">
        <w:rPr>
          <w:rFonts w:ascii="Times New Roman" w:hAnsi="Times New Roman" w:cs="Times New Roman"/>
          <w:i/>
          <w:iCs/>
          <w:sz w:val="28"/>
          <w:szCs w:val="28"/>
        </w:rPr>
        <w:t xml:space="preserve"> de tratament. Dacă medicul curant constată apariţia unor reacţii adverse majore la tratamentul cu metilfenidatum sau lipsa de complianţă a pacienţilor la terapie, va transmite imediat Comisiei casei de asigurări de sănătate decizia de întrerupere a terapiei şi/sau solicitarea de înlocuire a preparatului.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Parametrii care se evaluează: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Starea clinică;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Eficienţă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Evoluţia stării somatice.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Non-respondenţă la preparat;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Intoleranţa la preparat (hipersensibilitate,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Non-complianţă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Înlocuirea preparatului se poate face cu atomoxetina. Schimbarea preparatului va fi efectuată de medical curant care dispensarizează pacientul în funcţie de răspunsul la tratament, reacţii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Reluarea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Medicamentul se reia după perioade de pauză terapeutică, în situaţii de agravarea simptomatologiei, la accentuarea dificultăţilor de adaptare socială.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Medicii din specialităţile psihiatrie, psihiatrie pediatrică/neuropsihiatrie infantilă.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Medicii din specialităţile neurologie şi neurologie pediatrică pentru formele simptomatice a ADHD cu comorbidităţi neurologice evidente, pentru o perioadă de 3 luni, după care, pentru evitarea comorbidităţilor psihiatrice este necesară reevaluarea diagnosticului şi tratamentului în colaborare cu un medic din specialităţile psihiatrie sau psihiatrie/neuropsihiatrie pediatrică.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Tratamentul poate fi continuat şi de către medicul de familie în dozele şi pe durata recomandată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ROTIGOTINUM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Dozaj</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Recomandările privitoare la dozaj se referă la doza nominală.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Dozajul la pacienţii cu boală Parkinson în stadiu incipient: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unii pacienţi poate fi eficace o doză de 4 mg/24 ore. La majoritatea pacienţilor, doza eficace este atinsă după 3 sau 4 săptămâni de tratament şi este de 6 mg/24 ore, respectiv 8 mg/24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maximă este de 8 mg/24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Dozajul la pacienţii cu boală Parkinson în stadiu avansat, care prezintă fluctuaţii: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Se va începe cu o doză zilnică unică de 4 mg/24 ore, care apoi se va creşte în trepte săptămânale de câte 2 mg/24 ore, până la atingerea dozei eficace, fără a se depăşi însă doza maximă de 16 mg/24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iniţierea/continuarea terapiei avizul casei de asigurări de sănătate va fi dat pentru </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 Dacă medicul curant constată apariţia unor reacţii adverse majore la tratament sau lipsa de complianţă a pacienţilor la terapie, va transmite Comisiei casei de asigurări de sănătate solicitarea de întrerupere şi/sau înlocuire a preparatului.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LEUPRORELINUM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A. CANCER DE PROSTATĂ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Cancerul de prostată</w:t>
      </w:r>
      <w:r w:rsidRPr="003B2B0E">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reducerea incidenţei metastazelor în momentul diagnosticului de la 26% în 1986 la 3% în 2004.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reducerea ratei mortalităţii specifice.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de tract urinar, obstrucţie vezicală, disfuncţie erectilă, simptomatologie sugestivă pentru diseminări metastatice (dureri osoase, dureri lombare joase, edeme gambiere).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Algoritmul de diagnostic al cancerului de prostată presupune: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tuşeu rectal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dozarea nivelului seric al PSA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ultrasonografie transrectală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Stadializarea şi evaluarea gradului de risc al pacienţilor diagnosticaţi cu cancer de prostată sunt obligatorii anterior stabilirii conduitei terapeutice (vezi punctele I.2.A. şi I.3.A.).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CANCER MAMAR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("flare-up" estrogenic) urmată de fenomene de "downregulation" a receptorilor, cu reducerea nivelelor de LH şi FSH şi inhibiţie ovariană.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I. CRITERII DE INCLUDERE ÎN PROTOCOLUL de TRATAMENT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1. Categorii de pacienţi eligibili pentru tratamentul cu acetat de leuprorelină în cancerul de prostată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pacienţi cu cancer de prostată localizat şi volum prostatic &gt; 50 cm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ca terapie neoadjuvantă brahiterapiei (sau altei forme de terapie minim invazivă)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recidiva biochimică, în faza hormonosensibilă, după iradiere +/- prostectomie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anamneză completă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fizic 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teste sanguine: hemoleucogramă completă, PSA total seric, fosfatază alcalină serică, creatinină serică, glicemie, ALAT/ASAT.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I.3. Evaluări complementare pentru iniţierea tratamentului cu acetat de leuprorelină la pacienţii cu cancer de prostată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scintigrafia osoasă se recomandă în cazul existenţei unei suspiciuni clinice de metastaze osoase sau dacă tumora este T3-4 sau slab diferenţiată (scor Gleason &gt;7) sau PSA &gt; 20 ng/l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SCHEMA TERAPEUTICĂ A PACIENŢILOR ÎN TRATAMENT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cu acetat de leuprorelină se prescrie pacienţilor care îndeplinesc criteriile de includere expuse la punctul I.1.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SCHEME TERAPEUTICE RECOMANDATE PENTRU PACIENŢII CU CANCER DE PROSTATĂ ÎN TRATAMENT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Acetatul de leuprorelină se administrează lunar (3,75 mg sau 7,5 mg), trimestrial (11,25 mg sau 22,5 mg) sau semestrial (45 mg), injectabil subcutanat sau intramuscular (în funcţie de produsul medicamentos).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w:t>
      </w:r>
      <w:r w:rsidRPr="003B2B0E">
        <w:rPr>
          <w:rFonts w:ascii="Times New Roman" w:hAnsi="Times New Roman" w:cs="Times New Roman"/>
          <w:i/>
          <w:iCs/>
          <w:sz w:val="28"/>
          <w:szCs w:val="28"/>
        </w:rPr>
        <w:t xml:space="preserve"> Terapie de privare androgenică primară la pacienţii cu cancer de prostată hormonosensibil în stadii avansate: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acetat de leuprorelină lunar, trimestrial sau semestrial, 18 - 36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2.</w:t>
      </w:r>
      <w:r w:rsidRPr="003B2B0E">
        <w:rPr>
          <w:rFonts w:ascii="Times New Roman" w:hAnsi="Times New Roman" w:cs="Times New Roman"/>
          <w:i/>
          <w:iCs/>
          <w:sz w:val="28"/>
          <w:szCs w:val="28"/>
        </w:rPr>
        <w:t xml:space="preserve"> Terapie paleativă la pacienţii cu cancer de prostată hormonosensibil în stadiu metastatic simptomatic: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3.</w:t>
      </w:r>
      <w:r w:rsidRPr="003B2B0E">
        <w:rPr>
          <w:rFonts w:ascii="Times New Roman" w:hAnsi="Times New Roman" w:cs="Times New Roman"/>
          <w:i/>
          <w:iCs/>
          <w:sz w:val="28"/>
          <w:szCs w:val="28"/>
        </w:rPr>
        <w:t xml:space="preserve"> Terapie neoadjuvantă 2 - 4 luni/concomitentă (+ 2 luni) iradierii pentru: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3.b. pacienţi cu risc crescut (scor Gleason 8 - 10/stadiu T3 cu scor Gleason 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3.c. pacienţi cu cancer de prostată cu risc D'Amico scăzut (T1-2a-b şi PSA &lt; 10 ng/ml şi scor Gleason &lt; 7) şi volum prostatic &gt; 50 cm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ca terapie neoadjuvantă, anterior brahiterapiei (BT) sau radioterapiei externe (RTE):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acetat de leuprorelină, lunar, trimestrial sau semestrial iniţiat cu circa 4 luni (2 - 6 luni) anterior BT sau 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4.</w:t>
      </w:r>
      <w:r w:rsidRPr="003B2B0E">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5.</w:t>
      </w:r>
      <w:r w:rsidRPr="003B2B0E">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 de leuprorelină lunar, trimestrial sau semestrial, timp de 2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w:t>
      </w:r>
      <w:r w:rsidRPr="003B2B0E">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acetat de leuprorelină trebuie administrată integral (nu se fragmentează din cauza caracteristicilor de eliberare).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Acetatul de leuprorelină poate fi administrat ca monoterapie (precedat/asociat cu 2 - 4 săptămâni de antiandrogeni) sau terapie combinată cu antiandrogeni &gt; 1 lună (flutamidă, bicalutamidă).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Scheme recomandate de terapie combinată: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 antiandrogen iniţiat simultan cu acetatul de leuprorelină şi continuat pe o perioadă de 2 - 4 săptămâni - pentru prevenirea efectelor de tip "flare up" testosteronic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EVALUARE A EFICACITĂŢII TERAPEUTICE ÎN MONITORIZAREA PACIENŢILOR ÎN TRATAMENT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Acestea includ: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fizic 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teste sanguine: hemoleucogramă completă, fosfatază alcalină serică, creatinină serică, PSA total seric +/- testosteron seric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CRITERIILE DE EXCLUDERE DE LA TRATAMENTUL CU ACETAT DE LEUPRORELINĂ ALE PACIENŢILOR CU CANCER DE PROSTATĂ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w:t>
      </w:r>
      <w:r w:rsidRPr="003B2B0E">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w:t>
      </w:r>
      <w:r w:rsidRPr="003B2B0E">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ENDOMETRIOZA/LEIOMIOMATOZA UTERINĂ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CRITERII DE ELIGIBILITATE PENTRU INCLUDEREA ÎN TRATAMENTUL SPECIFIC ŞI ALEGEREA SCHEMEI TERAPEUTICE PENTRU PACIENTELE CU ENDOMETRIOZĂ/LEIOMIOMATOZĂ UTERINĂ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Endometrioza</w:t>
      </w:r>
      <w:r w:rsidRPr="003B2B0E">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Leiomiomatoza (fibromatoza) uterină</w:t>
      </w:r>
      <w:r w:rsidRPr="003B2B0E">
        <w:rPr>
          <w:rFonts w:ascii="Times New Roman" w:hAnsi="Times New Roman" w:cs="Times New Roman"/>
          <w:i/>
          <w:iCs/>
          <w:sz w:val="28"/>
          <w:szCs w:val="28"/>
        </w:rPr>
        <w:t xml:space="preserve"> survine la 20 - 50% dintre femeile de vârstă fertilă, fiind cel mai frecvent tip de afecţiune tumorală benignă.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Mecanismul de acţiune sugerat constă în inhibiţia de către acetatul de leuprorelină a căilor de semnalizare mediate de estradiol şi progesteron, cu reducere consecutivă a dimensiunilor tumorale.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A PACIENŢILOR ÎN PROTOCOLUL PENTRU TRATAMENTUL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Categorii de paciente eligibile pentru tratamentul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Paciente cu diagnostic/suspiciune clinică de endometrioză ca terapie adjuvantă pre- şi/sau postoperatorie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Paciente cu infertilitate secundară endometriozei, anterior fertilizării in vitro</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E. Paciente perimenopauzale cu diagnostic de leiomiomatoză uterină şi care nu acceptă intervenţia chirurgicală sau la care intervenţia chirurgicală este contraindicată, pentru ameliorarea simptomatologiei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Parametrii de evaluare minimă şi obligatorie pentru iniţierea tratamentului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Anamneză completă (inclusiv cu istoricul menstrelor)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Examen fizic 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Ultrasonografie pelviană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Examene de laborator: hemoleucogramă, VSH, sumar de urină, culturi endocervicale (gonococ, chlamidii)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Test de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 Prezenţa leziunilor endometriale diagnosticate laparoscopic, (protocol operator) şi/sau histopatologic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Evaluări complementare pentru iniţierea tratamentului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Alte investigaţii paraclinice pentru cazuri speciale (conform deciziei medicului specialist ginecolog)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SCHEMA TERAPEUTICĂ A PACIENTELOR CU ENDOMETRIOZĂ/LEIOMIOMATOZĂ UTERINĂ ÎN TRATAMENT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Scheme terapeutice recomandate: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1. Endometrioză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Acetat de leuprorelină 3,75 mg o dată pe lună sau 11,25 mg o dată la trei luni, timp de 6 luni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2. Endometrioză severă, dificil controlată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 de leuprorelină 3,75 mg o dată pe lună sau 11,25 mg o dată la trei luni, timp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Endometrioză cu infertilitate secundară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Leiomiomatoză uterină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Acetat de leuprorelină 3,75 mg o dată pe lună sau 11,25 mg o dată la trei luni, timp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acetat de leuprorelină trebuie administrată integral (nu se fragmentează din cauza caracteristicilor de eliberare).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Administrarea se poate face subcutanat/intramuscular, sub supraveghere medicală. Asemeni altor medicamente cu administrare injectabilă, locurile de injectare trebuie schimbate periodic.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Procedura de avizare a tratamentului endometriozei/leiomiomatozei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 terapiei cu acetat de leuprorelină, avizul casei de asigurări de sănătate va fi dat pentru </w:t>
      </w:r>
      <w:r w:rsidRPr="003B2B0E">
        <w:rPr>
          <w:rFonts w:ascii="Times New Roman" w:hAnsi="Times New Roman" w:cs="Times New Roman"/>
          <w:b/>
          <w:bCs/>
          <w:i/>
          <w:iCs/>
          <w:sz w:val="28"/>
          <w:szCs w:val="28"/>
        </w:rPr>
        <w:t>3</w:t>
      </w:r>
      <w:r w:rsidRPr="003B2B0E">
        <w:rPr>
          <w:rFonts w:ascii="Times New Roman" w:hAnsi="Times New Roman" w:cs="Times New Roman"/>
          <w:i/>
          <w:iCs/>
          <w:sz w:val="28"/>
          <w:szCs w:val="28"/>
        </w:rPr>
        <w:t>/</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EVALUARE A EFICACITĂŢII TERAPEUTICE ÎN MONITORIZAREA PACIENTELOR ÎN TRATAMENT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CRITERIILE DE EXCLUDERE DE LA TRATAMENTUL CU ACETAT DE LEUPRORELINĂ ALE PACIENTELOR CU ENDOMETRIOZĂ/LEIOMIOMATOZĂ UTERINĂ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Paciente care au contraindicaţii pentru tratamentul cu acetat de leuprorelină: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hipersensibilitate cunoscută la acetatul de leuprorelină, la nonapeptide similare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femei gravide sau care intenţionează să rămână gravide în timpul acestui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paciente cu sângerare vaginală nediagnosticată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Acetatul de leuprorelină trebuie administrat cu precauţie la femeile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r w:rsidRPr="003B2B0E">
        <w:rPr>
          <w:rFonts w:ascii="Times New Roman" w:hAnsi="Times New Roman" w:cs="Times New Roman"/>
          <w:i/>
          <w:iCs/>
          <w:sz w:val="28"/>
          <w:szCs w:val="28"/>
        </w:rPr>
        <w:t xml:space="preserve"> Medici din specialitatea obstetrică ginecologie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GOSERELINUM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A. ONCOLOGIE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sân diagnosticat în stadiu precoce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sân în stadiu avansat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prostată (Goserelin, implant, 3,6 mg şi Goserelin implant 10,8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B.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sân în stadiu avansat (Stadiile III şi IV)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sân diagnosticat în stadiu precoce (Stadiul I şi II)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prostată care răspunde la tratamentul hormonal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prostată (Goserelin implant 10,8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Carcinomului de prostată metastazat;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Carcinomului de prostată local avansat, ca o alternativă la orhiectomie bilaterală;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Adjuvant al radioterapiei la pacienţii cu carcinom de prostată localizat cu risc crescut de progresie sau local avansat;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1. Cancerul de sân</w:t>
      </w:r>
      <w:r w:rsidRPr="003B2B0E">
        <w:rPr>
          <w:rFonts w:ascii="Times New Roman" w:hAnsi="Times New Roman" w:cs="Times New Roman"/>
          <w:i/>
          <w:iCs/>
          <w:sz w:val="28"/>
          <w:szCs w:val="28"/>
        </w:rPr>
        <w:t xml:space="preserve">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Vârstă, sex:</w:t>
      </w:r>
      <w:r w:rsidRPr="003B2B0E">
        <w:rPr>
          <w:rFonts w:ascii="Times New Roman" w:hAnsi="Times New Roman" w:cs="Times New Roman"/>
          <w:i/>
          <w:iCs/>
          <w:sz w:val="28"/>
          <w:szCs w:val="28"/>
        </w:rPr>
        <w:t xml:space="preserve"> femei în premenopauză sau perimenopauză;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Parametrii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cancerului de sân în stadiu avansat care răspunde la tratamentul hormonal.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cancer de sân diagnosticat în stadiul precoce, cu receptori pentru estrogen, ca alternativă la chimioterapie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2. Cancerul de prostată: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Vârstă, sex:</w:t>
      </w:r>
      <w:r w:rsidRPr="003B2B0E">
        <w:rPr>
          <w:rFonts w:ascii="Times New Roman" w:hAnsi="Times New Roman" w:cs="Times New Roman"/>
          <w:i/>
          <w:iCs/>
          <w:sz w:val="28"/>
          <w:szCs w:val="28"/>
        </w:rPr>
        <w:t xml:space="preserve"> bărbaţi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Parametrii clinico-paraclinici:</w:t>
      </w:r>
      <w:r w:rsidRPr="003B2B0E">
        <w:rPr>
          <w:rFonts w:ascii="Times New Roman" w:hAnsi="Times New Roman" w:cs="Times New Roman"/>
          <w:i/>
          <w:iCs/>
          <w:sz w:val="28"/>
          <w:szCs w:val="28"/>
        </w:rPr>
        <w:t xml:space="preserve"> cancer de prostată care răspunde la tratament hormonal.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Goserelin implant, 10,8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Vârstă, sex:</w:t>
      </w:r>
      <w:r w:rsidRPr="003B2B0E">
        <w:rPr>
          <w:rFonts w:ascii="Times New Roman" w:hAnsi="Times New Roman" w:cs="Times New Roman"/>
          <w:i/>
          <w:iCs/>
          <w:sz w:val="28"/>
          <w:szCs w:val="28"/>
        </w:rPr>
        <w:t xml:space="preserve"> bărbaţi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Parametrii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tratamentul carcinomului de prostată metastazat;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tratamentul carcinomului de prostată local avansat, ca o alternativă la orhiectomie bilaterală;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3,6 mg goserelin (un implant Goserelinum), injectabil subcutanat, în peretele abdominal anterior, la fiecare 28 zile sau 10,8 mg goserelin implant, injectabil subcutanat, în peretele abdominal anterior, la fiecare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cancerul de sân incipient: cel puţin 2 ani sau 5 ani la pacientele cu risc crescut şi/sau HER2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Goserelin implant 10,8 mg:</w:t>
      </w:r>
      <w:r w:rsidRPr="003B2B0E">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Parametrii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w:t>
      </w:r>
      <w:r w:rsidRPr="003B2B0E">
        <w:rPr>
          <w:rFonts w:ascii="Times New Roman" w:hAnsi="Times New Roman" w:cs="Times New Roman"/>
          <w:b/>
          <w:bCs/>
          <w:i/>
          <w:iCs/>
          <w:sz w:val="28"/>
          <w:szCs w:val="28"/>
          <w:u w:val="single"/>
        </w:rPr>
        <w:t>Cancerul de sân: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fizic,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examene de laborator ale sângelui,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imagistica (Rx, echo sau CT - acolo unde este necesar, în funcţie de evoluţia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Cancerul de prostată: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PSA;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creatinina, hemoglobina şi monitorizarea funcţiei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scintigrafie osoasă, ultrasunete şi radiografie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cancerul de prostată fără metastaze la distanţă (M0), urmărirea pacienţilor se face la fiecare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cancerul de prostată cu metastaze la distanţă (M1) urmărirea pacienţilor se face la fiecare 3 - 6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Reacţii adverse:</w:t>
      </w:r>
      <w:r w:rsidRPr="003B2B0E">
        <w:rPr>
          <w:rFonts w:ascii="Times New Roman" w:hAnsi="Times New Roman" w:cs="Times New Roman"/>
          <w:i/>
          <w:iCs/>
          <w:sz w:val="28"/>
          <w:szCs w:val="28"/>
        </w:rPr>
        <w:t xml:space="preserve"> nu este cazul, dar criteriu de excludere poate fi oricare dintre următoarele: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Contraindicaţii pentru goserelin implant 3,6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goserelin, la alţi analogi LHRH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Utilizarea goserelin în timpul alăptării nu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Goserelin nu este indicat la copii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Contraindicaţii pentru goserelin implant 10,8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goserelină, la alţi analogi LHRH (cum sunt: goserelină, leuprorelină, triptorelină, buserelină)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G. Prescriptori:</w:t>
      </w: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ENDOMETRIOZA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Endometrioză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Endometrioză stadiile I, II, III şi 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vârstă, sex: femei diagnosticate cu endometrioză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3,6 mg goserelin (un implant), injectabil subcutanat, în peretele abdominal anterior, la fiecare 28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perioada de tratament: numai pe o perioadă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parametrii clinico-paraclinici: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clinic:</w:t>
      </w:r>
      <w:r w:rsidRPr="003B2B0E">
        <w:rPr>
          <w:rFonts w:ascii="Times New Roman" w:hAnsi="Times New Roman" w:cs="Times New Roman"/>
          <w:i/>
          <w:iCs/>
          <w:sz w:val="28"/>
          <w:szCs w:val="28"/>
        </w:rPr>
        <w:t xml:space="preserve"> ameliorează simptomatologia, inclusiv durerea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paraclinic:</w:t>
      </w:r>
      <w:r w:rsidRPr="003B2B0E">
        <w:rPr>
          <w:rFonts w:ascii="Times New Roman" w:hAnsi="Times New Roman" w:cs="Times New Roman"/>
          <w:i/>
          <w:iCs/>
          <w:sz w:val="28"/>
          <w:szCs w:val="28"/>
        </w:rPr>
        <w:t xml:space="preserve"> reduce dimensiunile şi numărul leziunilor endometriale.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Procedura de avizare a tratamentului endometriozei cu goserelinum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 terapiei cu goserelinum, avizul casei de asigurări de sănătate va fi dat pentru </w:t>
      </w:r>
      <w:r w:rsidRPr="003B2B0E">
        <w:rPr>
          <w:rFonts w:ascii="Times New Roman" w:hAnsi="Times New Roman" w:cs="Times New Roman"/>
          <w:b/>
          <w:bCs/>
          <w:i/>
          <w:iCs/>
          <w:sz w:val="28"/>
          <w:szCs w:val="28"/>
        </w:rPr>
        <w:t>3</w:t>
      </w:r>
      <w:r w:rsidRPr="003B2B0E">
        <w:rPr>
          <w:rFonts w:ascii="Times New Roman" w:hAnsi="Times New Roman" w:cs="Times New Roman"/>
          <w:i/>
          <w:iCs/>
          <w:sz w:val="28"/>
          <w:szCs w:val="28"/>
        </w:rPr>
        <w:t>/</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 cu 3,6 mg goserelinum la fiecare 28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goserelin, la alţi analogi LHRH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Utilizarea implantului cu Goserelin în timpul alăptării nu este recomandată.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estrogenic şi un progestativ, zilnic), la pacientele care primesc Goserelin pentru endometrioză, reduce demineralizarea osoasă, precum şi simptomatologia vasomotorie.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Goserelin trebuie folosit cu precauţie la femeile cu afecţiuni metabolice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Non-responder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Non-compliant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F. Reluare tratament (condiţii)</w:t>
      </w:r>
      <w:r w:rsidRPr="003B2B0E">
        <w:rPr>
          <w:rFonts w:ascii="Times New Roman" w:hAnsi="Times New Roman" w:cs="Times New Roman"/>
          <w:i/>
          <w:iCs/>
          <w:sz w:val="28"/>
          <w:szCs w:val="28"/>
        </w:rPr>
        <w:t xml:space="preserve"> - Curele de tratament nu trebuie repetate datorită riscului apariţiei demineralizării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 Prescriptori:</w:t>
      </w:r>
      <w:r w:rsidRPr="003B2B0E">
        <w:rPr>
          <w:rFonts w:ascii="Times New Roman" w:hAnsi="Times New Roman" w:cs="Times New Roman"/>
          <w:i/>
          <w:iCs/>
          <w:sz w:val="28"/>
          <w:szCs w:val="28"/>
        </w:rPr>
        <w:t xml:space="preserve"> medici din specialitatea obstetrică-ginecologie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TRIPTORELINUM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A. PUBERTATE PRECOCE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Pubertatea precoce</w:t>
      </w:r>
      <w:r w:rsidRPr="003B2B0E">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Pubertatea precoce adevărată</w:t>
      </w:r>
      <w:r w:rsidRPr="003B2B0E">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sexul feminin cea mai frecventă este </w:t>
      </w:r>
      <w:r w:rsidRPr="003B2B0E">
        <w:rPr>
          <w:rFonts w:ascii="Times New Roman" w:hAnsi="Times New Roman" w:cs="Times New Roman"/>
          <w:b/>
          <w:bCs/>
          <w:i/>
          <w:iCs/>
          <w:sz w:val="28"/>
          <w:szCs w:val="28"/>
        </w:rPr>
        <w:t>pubertatea precoce adevărată idiopatică</w:t>
      </w:r>
      <w:r w:rsidRPr="003B2B0E">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CU TRIPTORELIN</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Categorii de pacienţi eligibili pentru tratamentul cu triptorelin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Pacientul prezintă diagnostic clinic şi paraclinic de pubertate precoce adevărată idiopatică stabilit astfel: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 Criterii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mai mică de 8 ani la sexul feminin şi 9 ani la sexul masculin;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accelerarea vitezei de creştere (&gt; 6 cm/an) remarcată de părinţi sau de medicul pediatru ori medicul de familie;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progresia rapidă (în mai puţin de 6 luni) de la un stadiu pubertar la altul;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talie superioară vârstei cronologice.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Criterii paraclinice: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osoasă superioară vârstei cronologice cu minim 1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sc &gt;/= 5 ± 0,5 mUI/ml, E2 la 24 ore de la administrarea triptorelin solubil &gt;/= 70 ± 10 pg/ml)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volum uterin apreciat prin ecografia utero-ovariană &gt;/= 1,8 ml şi/sau identificarea ecografică a endometrului diferenţiat;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determinările serice hormonale bazale evidenţiază </w:t>
      </w:r>
      <w:r w:rsidRPr="003B2B0E">
        <w:rPr>
          <w:rFonts w:ascii="Times New Roman" w:hAnsi="Times New Roman" w:cs="Times New Roman"/>
          <w:b/>
          <w:bCs/>
          <w:i/>
          <w:iCs/>
          <w:sz w:val="28"/>
          <w:szCs w:val="28"/>
        </w:rPr>
        <w:t>LH  &gt;/= 1 mUI/ml</w:t>
      </w:r>
      <w:r w:rsidRPr="003B2B0E">
        <w:rPr>
          <w:rFonts w:ascii="Times New Roman" w:hAnsi="Times New Roman" w:cs="Times New Roman"/>
          <w:i/>
          <w:iCs/>
          <w:sz w:val="28"/>
          <w:szCs w:val="28"/>
        </w:rPr>
        <w:t xml:space="preserve"> şi/sau </w:t>
      </w:r>
      <w:r w:rsidRPr="003B2B0E">
        <w:rPr>
          <w:rFonts w:ascii="Times New Roman" w:hAnsi="Times New Roman" w:cs="Times New Roman"/>
          <w:b/>
          <w:bCs/>
          <w:i/>
          <w:iCs/>
          <w:sz w:val="28"/>
          <w:szCs w:val="28"/>
        </w:rPr>
        <w:t>estradiol &gt;/= 30 pg/ml*</w:t>
      </w:r>
      <w:r w:rsidRPr="003B2B0E">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N.B. Dintre criteriile paraclinice cea mai mare pondere diagnostică o are profilul hormonal.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Parametrii de evaluare minimă şi obligatorie pentru iniţierea tratamentului cu triptorelin (evaluări nu mai vechi de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Caracteristici clinice de pubertate precoce, certificate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vârsta osoasă superioară vârstei cronologice cu minim 1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niveluri plasmatice crescute de LH, FSH, estradiol/testosteron plasmatic bazal sau după stimulare cu Triptorelin solubil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aspect ecografic pelvin sugestiv pentru debutul pubertar (sex feminin).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Biochimie generală: glicemie, transaminaze, uree, creatinină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Dozări hormonale: explorarea funcţiei tiroidiene, suprarenale sau hipofizare atunci când contextul clinic o impune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Imagistică computer-tomografică sau RMN a regiunii hipotalamo-hipofizare, epifizare, cerebrale.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PRIORITIZARE PENTRU PROTOCOLUL DE TRATAMENT CU TRIPTORELIN LA PACIENŢII CU PUBERTATE PRECOCE ADEVĂRATĂ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eligibili vor fi prioritizaţi în funcţie de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Criterii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gradul de progresie a maturizării - se vor trata de elecţie copiii care trec dintr-un stadiu pubertar în următorul în mai puţin de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gradul dezvoltării pubertare Tanner;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talia estimată - cu cât aceasta este mai redusă, indicaţia de tratament este mai puternică.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Criterii paraclinice: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nivele de FSH, LH estradiol plasmatic/testosteron plasmatic </w:t>
      </w:r>
      <w:r w:rsidRPr="003B2B0E">
        <w:rPr>
          <w:rFonts w:ascii="Times New Roman" w:hAnsi="Times New Roman" w:cs="Times New Roman"/>
          <w:b/>
          <w:bCs/>
          <w:i/>
          <w:iCs/>
          <w:sz w:val="28"/>
          <w:szCs w:val="28"/>
        </w:rPr>
        <w:t>bazale</w:t>
      </w:r>
      <w:r w:rsidRPr="003B2B0E">
        <w:rPr>
          <w:rFonts w:ascii="Times New Roman" w:hAnsi="Times New Roman" w:cs="Times New Roman"/>
          <w:i/>
          <w:iCs/>
          <w:sz w:val="28"/>
          <w:szCs w:val="28"/>
        </w:rPr>
        <w:t xml:space="preserve"> sugestive pentru debut pubertar sau răspuns amplu la testele de stimulare cu triptorelin solubil;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diferenţierea endometrului la ecografia utero-ovariană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avans rapid al vârstei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SCHEMA TERAPEUTICĂ A PACIENTULUI CU PUBERTATE PRECOCE ADEVĂRATĂ ÎN TRATAMENT CU TRIPTORELIN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Evaluările şi reevaluările pentru monitorizarea pacienţilor vor fi efectuate de un </w:t>
      </w:r>
      <w:r w:rsidRPr="003B2B0E">
        <w:rPr>
          <w:rFonts w:ascii="Times New Roman" w:hAnsi="Times New Roman" w:cs="Times New Roman"/>
          <w:b/>
          <w:bCs/>
          <w:i/>
          <w:iCs/>
          <w:sz w:val="28"/>
          <w:szCs w:val="28"/>
        </w:rPr>
        <w:t>medic în specialitatea endocrinologie dintr-o unitate sanitară cu paturi</w:t>
      </w:r>
      <w:r w:rsidRPr="003B2B0E">
        <w:rPr>
          <w:rFonts w:ascii="Times New Roman" w:hAnsi="Times New Roman" w:cs="Times New Roman"/>
          <w:i/>
          <w:iCs/>
          <w:sz w:val="28"/>
          <w:szCs w:val="28"/>
        </w:rPr>
        <w:t xml:space="preserve"> numit mai jos </w:t>
      </w:r>
      <w:r w:rsidRPr="003B2B0E">
        <w:rPr>
          <w:rFonts w:ascii="Times New Roman" w:hAnsi="Times New Roman" w:cs="Times New Roman"/>
          <w:b/>
          <w:bCs/>
          <w:i/>
          <w:iCs/>
          <w:sz w:val="28"/>
          <w:szCs w:val="28"/>
        </w:rPr>
        <w:t>medic evaluator</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Perioadele de timp la care se face evaluarea (monitorizarea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interval de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Criterii de control terapeutic optim:</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Simptomatologie şi semne clinice controlate: încetinirea vitezei de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 creştere, stagnarea sau chiar regresia semnelor pubertare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 Încetinirea procesului de maturizare osoasă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LH şi estradiol/testosteron plasmatic bazale în limite prepubertare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Aspect involuat la ecografia utero-ovariană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Îmbunătăţirea prognosticului de creştere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Criterii de control terapeutic satisfăcător:</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Simptomatologie şi semne clinice controlate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LH, FSH şi estradiol/testosteron plasmatic bazale - valori prepubertare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Aspect involuat la ecografia utero-ovariană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Menţinerea prognosticului de creştere nefavorabil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ineficienţă terapeutică (necesită reevaluarea frecvenţei de administrare):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Simptomatologie evolutivă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Avansarea vârstei osoase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Valori ale FSH, LH şi estradiol/testosteron plasmatic în limite pubertare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Prognostic de creştere nefavorabil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Procedura de avizare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iniţierea terapiei cu triptorelin avizul comisiei casei de asigurări de sănătate va fi dat pentru </w:t>
      </w:r>
      <w:r w:rsidRPr="003B2B0E">
        <w:rPr>
          <w:rFonts w:ascii="Times New Roman" w:hAnsi="Times New Roman" w:cs="Times New Roman"/>
          <w:b/>
          <w:bCs/>
          <w:i/>
          <w:iCs/>
          <w:sz w:val="28"/>
          <w:szCs w:val="28"/>
        </w:rPr>
        <w:t>6 luni</w:t>
      </w:r>
      <w:r w:rsidRPr="003B2B0E">
        <w:rPr>
          <w:rFonts w:ascii="Times New Roman" w:hAnsi="Times New Roman" w:cs="Times New Roman"/>
          <w:i/>
          <w:iCs/>
          <w:sz w:val="28"/>
          <w:szCs w:val="28"/>
        </w:rPr>
        <w:t xml:space="preserve">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După 6 luni pacientul revine la evaluator pentru aprecierea eficacităţii şi monitorizare şi ciclul se repetă.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transmite Comisiei casei de asigurări de sănătate decizia de întrerupere a terapiei. Decizia de întrerupere a terapiei va fi adusă şi la cunoştinţa medicilor care au continuat prescrierea, după caz.</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Evaluarea rezultatului terapeutic la 6 luni şi decizia de a continua sau opri acest tratament</w:t>
      </w:r>
      <w:r w:rsidRPr="003B2B0E">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care nu întrunesc criteriile de eficacitate terapeutică A sau 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reacţiilor adverse severe sau a contraindicaţiilor la tratamentul cu triptorelin documentate;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Complianţa scăzută la tratament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Atingerea unei vârste apropiate de vârsta medie la care se produce un debut pubertar normal.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ENDOMETRIOZA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Endometrioza</w:t>
      </w:r>
      <w:r w:rsidRPr="003B2B0E">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Endometrioza poate fi clasificată în funcţie de severitate, în mai multe stadii (conform American Fertility Society AFS):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Stadiul I - Endometrioza minoră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Stadiul II - Endometrioza uşoară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Stadiul III - Endometrioza moderată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Stadiul IV - Endometrioza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Tratamentul medical</w:t>
      </w:r>
      <w:r w:rsidRPr="003B2B0E">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cu triptorelină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timpul menstruaţiei: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flux menstrual abundent (menoragie)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menstruaţie care durează mai mult de 8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menstruaţie precoce (înainte de 11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Alte simptome survin mai rar şi apar de obicei </w:t>
      </w:r>
      <w:r w:rsidRPr="003B2B0E">
        <w:rPr>
          <w:rFonts w:ascii="Times New Roman" w:hAnsi="Times New Roman" w:cs="Times New Roman"/>
          <w:b/>
          <w:bCs/>
          <w:i/>
          <w:iCs/>
          <w:sz w:val="28"/>
          <w:szCs w:val="28"/>
        </w:rPr>
        <w:t>în preajma ovulaţiei</w:t>
      </w:r>
      <w:r w:rsidRPr="003B2B0E">
        <w:rPr>
          <w:rFonts w:ascii="Times New Roman" w:hAnsi="Times New Roman" w:cs="Times New Roman"/>
          <w:i/>
          <w:iCs/>
          <w:sz w:val="28"/>
          <w:szCs w:val="28"/>
        </w:rPr>
        <w:t xml:space="preserve"> (uneori fără nici o legătură cu ciclul menstrual):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sângerări în afara menstruaţiei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dureri declanşate de schimbare poziţiei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dureri alte membrelor inferioare sau la nivelul vezicii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dureri în timpul actului sexual (dispareunie)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probleme urinare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(uneori) sânge în urină sau scaun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Apariţia durerilor, repetabilitatea şi caracterul lor progresiv sunt indicii ce pot duce spre diagnosticul de endometrioză.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paraclinice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Schema de tratament cu triptorelină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Procedura de avizare a tratamentului endometriozei cu triptorelină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iniţierea terapiei cu triptorelină, avizul casei de asigurări de sănătate va fi dat pentru </w:t>
      </w:r>
      <w:r w:rsidRPr="003B2B0E">
        <w:rPr>
          <w:rFonts w:ascii="Times New Roman" w:hAnsi="Times New Roman" w:cs="Times New Roman"/>
          <w:b/>
          <w:bCs/>
          <w:i/>
          <w:iCs/>
          <w:sz w:val="28"/>
          <w:szCs w:val="28"/>
        </w:rPr>
        <w:t>3/6 luni</w:t>
      </w:r>
      <w:r w:rsidRPr="003B2B0E">
        <w:rPr>
          <w:rFonts w:ascii="Times New Roman" w:hAnsi="Times New Roman" w:cs="Times New Roman"/>
          <w:i/>
          <w:iCs/>
          <w:sz w:val="28"/>
          <w:szCs w:val="28"/>
        </w:rPr>
        <w:t xml:space="preserve"> de tratament cu 3,75 mg triptorelină la fiecare 28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din specialitatea obstetrică ginecologie.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CANCER DE PROSTATĂ</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Cancer de prostată hormonodependent avansat local (echivalent stadiului T3 - T4) sau metastatic (echivalent stadiului M1).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cu triptorelină: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Categorii de pacienţi eligibili pentru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Pacientul prezintă diagnostic clinic şi paraclinic de carcinom de prostată avansat local sau metastatic.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2. Parametrii de evaluare minimă şi obligatorie pentru includerea pacienţilor în tratament cu triptorelină: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buletin histopatologic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examene imagistice necesare pentru stadializarea bolii (CT sau ultrasonografie prostatică; scintigrafie sau CT osos)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Hemoleucogramă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Biochimie: ALAT, ASAT, fosfatază alcalină, uree, creatinină, 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Perioadele de timp la care se face evaluarea: 1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eficacitate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ameliorarea simptomatologiei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scăderea PSA-ului şi Testosteronului la nivelul de castrare (T &lt; 5 ng/ml);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examene imagistice de reevaluare;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hemoleucograma;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Biochimie: TGO, TGP, ALP, uree, creatinină, 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Schema terapeutică a pacientului cu carcinom de prostată în tratamentul cu triptorelin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cu triptorelin se administrează pacienţilor care îndeplinesc criteriile de includere în prezentul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Preparatul se va administra intramuscular (i.m.) profund.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Pot fi folosite 2 scheme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- 3,75 mg triptorelin i.m. care se repetă la fiecare 4 săptămâni (28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- 11,25 mg triptorelin i.m. care se repetă la fiecare 3 luni (90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Criterii de excludere din tratamentul cu triptorelină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adverse grave;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eficacităţii clinice şi paraclinice.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Interacţiuni cu alte medicamente şi alte forme de interacţiune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Reacţii adverse în cancerul de prostată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începutul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testosteronul plasmatic este crescut tranzitor la începutul tratamentului. Astfel de manifestări sunt de obicei tranzitorii, dispărând în 1 - 2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Cele mai frecvent raportate reacţii adverse (înroşirea feţei cu senzaţie de căldură, scăderea libidoului, impotenţă sexuală) sunt legate de scăderea concentraţiilor plasmatice de testosteron ca urmare a acţiunii farmacologice a substanţei active şi sunt similare cu cele observate la alţi analogi de GNRH.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Supradozaj</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Medici prescriptori:</w:t>
      </w:r>
      <w:r w:rsidRPr="003B2B0E">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#M6</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BUPROPIONUM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 Forme farmaceutice:</w:t>
      </w:r>
      <w:r w:rsidRPr="003B2B0E">
        <w:rPr>
          <w:rFonts w:ascii="Courier New" w:hAnsi="Courier New" w:cs="Courier New"/>
          <w:i/>
          <w:iCs/>
        </w:rPr>
        <w:t xml:space="preserve">      Forme farmaceutice orale</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II. Indicaţii:</w:t>
      </w:r>
      <w:r w:rsidRPr="003B2B0E">
        <w:rPr>
          <w:rFonts w:ascii="Courier New" w:hAnsi="Courier New" w:cs="Courier New"/>
          <w:i/>
          <w:iCs/>
        </w:rPr>
        <w:t xml:space="preserve">              Episod depresiv major</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III. Doze:</w:t>
      </w:r>
      <w:r w:rsidRPr="003B2B0E">
        <w:rPr>
          <w:rFonts w:ascii="Courier New" w:hAnsi="Courier New" w:cs="Courier New"/>
          <w:i/>
          <w:iCs/>
        </w:rPr>
        <w:t xml:space="preserve">                  150 - 300 mg/zi</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IV. Criterii de includere:</w:t>
      </w:r>
      <w:r w:rsidRPr="003B2B0E">
        <w:rPr>
          <w:rFonts w:ascii="Courier New" w:hAnsi="Courier New" w:cs="Courier New"/>
          <w:i/>
          <w:iCs/>
        </w:rPr>
        <w:t xml:space="preserve">  Diagnostic ICD 10</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V. Monitorizare:</w:t>
      </w:r>
      <w:r w:rsidRPr="003B2B0E">
        <w:rPr>
          <w:rFonts w:ascii="Courier New" w:hAnsi="Courier New" w:cs="Courier New"/>
          <w:i/>
          <w:iCs/>
        </w:rPr>
        <w:t xml:space="preserve">            Toleranţă, eficacitate, comorbidităţi</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VI. Evaluare:</w:t>
      </w:r>
      <w:r w:rsidRPr="003B2B0E">
        <w:rPr>
          <w:rFonts w:ascii="Courier New" w:hAnsi="Courier New" w:cs="Courier New"/>
          <w:i/>
          <w:iCs/>
        </w:rPr>
        <w:t xml:space="preserve">               1 - 2 luni</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VII. Prescriptori: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Iniţiere: medic în specialitatea psihiatrie.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STIRIPENTOLUM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Metodologia de includere în tratament cu Stiripentol: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Metodologia de excludere din tratamentul cu Stiripentol: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cunoscută la Stiripentol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 de psihoză, sub formă de episoade delirante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hepatică şi/sau renală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zilnică se poate administra divizată în 2 sau 3 prize.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Studiile clinice nu furnizează date care să susţină administrarea stiripentolului ca monoterapie în sindromul Dravet.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Vârste de administrare: la copiii în vârstă de 3 ani şi peste, diagnosticaţi cu EMIS.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Capsula trebuie înghiţită întreagă, cu un pahar cu apă, în timpul mesei.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Modificările dozei cauzate de reacţiile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Hemograma trebuie evaluată o dată la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Funcţia hepatică trebuie ulterior evaluată o dată la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Monitorizarea terapeutică a medicamentului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Ajustarea dozelor altor antiepileptice utilizate în asociere cu stiripentol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Administrarea concomitentă cu substraturi ale CYP3A4 care au un indice terapeutic îngust trebuie evitată, datorită riscului semnificativ crescut de apariţie a reacţiilor adverse severe.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Datele despre potenţialul inhibitor asupra CYP1A2: nu este recomandată (avertisment şi pentru alimente şi produse nutritive cu conţinut semnificativ de cafeină şi teofilină).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Asocieri nerecomandate (de evitat, dacă nu sunt strict necesare)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Asocieri care impun prudenţă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Clorpromazină: Stiripentol intensifică efectul depresor central al clorpromazinei.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Formula plicului are o concentraţie C</w:t>
      </w:r>
      <w:r w:rsidRPr="003B2B0E">
        <w:rPr>
          <w:rFonts w:ascii="Times New Roman" w:hAnsi="Times New Roman" w:cs="Times New Roman"/>
          <w:i/>
          <w:iCs/>
          <w:sz w:val="28"/>
          <w:szCs w:val="28"/>
          <w:vertAlign w:val="subscript"/>
        </w:rPr>
        <w:t>max</w:t>
      </w:r>
      <w:r w:rsidRPr="003B2B0E">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Monitorizarea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7. 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eficacităţii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adverse severe sau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de complianţă a pacientului la terapie/monitorizare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8. Reluare tratament (condiţii):</w:t>
      </w:r>
      <w:r w:rsidRPr="003B2B0E">
        <w:rPr>
          <w:rFonts w:ascii="Times New Roman" w:hAnsi="Times New Roman" w:cs="Times New Roman"/>
          <w:i/>
          <w:iCs/>
          <w:sz w:val="28"/>
          <w:szCs w:val="28"/>
        </w:rPr>
        <w:t xml:space="preserve"> Urmând criteriile prezentului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9. Prescriptori:</w:t>
      </w:r>
      <w:r w:rsidRPr="003B2B0E">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PASIREOTIDUM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 în tratamentul cu Pasireotid: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 adulţi (&gt;/= 18 ani) cu boala Cushing activă, în oricare din următoarele situaţii: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Persistenţa sau recidiva bolii după intervenţia chirurgicală (hipofizectomie)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Intervenţia chirurgicală nu constituie o opţiune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Boala Cushing activă</w:t>
      </w:r>
      <w:r w:rsidRPr="003B2B0E">
        <w:rPr>
          <w:rFonts w:ascii="Times New Roman" w:hAnsi="Times New Roman" w:cs="Times New Roman"/>
          <w:i/>
          <w:iCs/>
          <w:sz w:val="28"/>
          <w:szCs w:val="28"/>
        </w:rPr>
        <w:t xml:space="preserve"> este documentată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crescute ale cortisolului plasmatic/cortisolului liber urinar (cel puţin două măsurători).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ale ACTH-ului plasmatic, recoltat matinal, ora 8 - 9 a.m., peste limita superioară a normalului.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III. Înaintea iniţierii terapiei cu pasireotid se recomandă efectuarea următoarelor investigaţii suplimentare</w:t>
      </w:r>
      <w:r w:rsidRPr="003B2B0E">
        <w:rPr>
          <w:rFonts w:ascii="Times New Roman" w:hAnsi="Times New Roman" w:cs="Times New Roman"/>
          <w:i/>
          <w:iCs/>
          <w:sz w:val="28"/>
          <w:szCs w:val="28"/>
        </w:rPr>
        <w:t xml:space="preserve"> (care vor fi utile în monitorizarea evoluţiei pacientului în tratament cu Pasireotidum):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status-ul glicemic: glicemia a jeun şi hemoglobina glicozilată (HbA1c).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Enzimele hepatice: TGO, TGP.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Ecografia de colecist.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Consultul cardiologic şi EKG.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Evaluarea funcţiei adenohipofizare (TSH/T4 liber, GH/IGF1), în special în cazul pacienţilor cu boala Cushing care au fost supuşi chirurgiei transsfenoidale şi/sau iradierii hipofizare.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 pentru includere în tratamentul cu Pasireotidum: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boală Cushing care au indicaţie de intervenţie chirurgicală.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Posologie/Recomandări privind administrarea de Pasireotidum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iniţială recomandată de Pasireotidum este de 0,6 mg, administrată prin injecţie subcutanată,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Evaluarea răspunsului la tratamentul cu Pasireotidum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La două luni de la începerea administrării tratamentului cu Pasireotidum</w:t>
      </w:r>
      <w:r w:rsidRPr="003B2B0E">
        <w:rPr>
          <w:rFonts w:ascii="Times New Roman" w:hAnsi="Times New Roman" w:cs="Times New Roman"/>
          <w:i/>
          <w:iCs/>
          <w:sz w:val="28"/>
          <w:szCs w:val="28"/>
        </w:rPr>
        <w:t>, pacienţii trebuie evaluaţi pentru a se identifica beneficiul terapeutic,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Ulterior răspunsul terapeutic se va evalua la fiecare 3 luni de tratament</w:t>
      </w:r>
      <w:r w:rsidRPr="003B2B0E">
        <w:rPr>
          <w:rFonts w:ascii="Times New Roman" w:hAnsi="Times New Roman" w:cs="Times New Roman"/>
          <w:i/>
          <w:iCs/>
          <w:sz w:val="28"/>
          <w:szCs w:val="28"/>
        </w:rPr>
        <w:t>,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Determinarea cortizolului liber urinar/plasmatic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Dozarea ACTH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Examene imagistice numai dacă sunt considerate relevante (RMN sau CT)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Monitorizarea posibilelor reacţii adverse ale terapiei cu Pasireotidum: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Monitorizarea metabolismului glucozei: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evoluţia </w:t>
      </w:r>
      <w:r w:rsidRPr="003B2B0E">
        <w:rPr>
          <w:rFonts w:ascii="Times New Roman" w:hAnsi="Times New Roman" w:cs="Times New Roman"/>
          <w:i/>
          <w:iCs/>
          <w:sz w:val="28"/>
          <w:szCs w:val="28"/>
        </w:rPr>
        <w:lastRenderedPageBreak/>
        <w:t>individuală a pacienţilor. Suplimentar, trebuie efectuată monitorizarea glicemiei a jeun la 4 săptămâni şi a HbA1c la 3 luni de la oprirea tratamentului cu Pasireotid.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Monitorizarea funcţiei cardiace pentru riscul de bradicardie şi a alungirii intervalului QT: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afecţiuni cardiace şi/sau factori de risc pentru bradicardie trebuie atent monitorizaţi.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Evaluarea funcţiei hepatice: transaminaze (ALT, AST), bilirubina, fosfataza alcalină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Riscul de litiază biliară:</w:t>
      </w:r>
      <w:r w:rsidRPr="003B2B0E">
        <w:rPr>
          <w:rFonts w:ascii="Times New Roman" w:hAnsi="Times New Roman" w:cs="Times New Roman"/>
          <w:i/>
          <w:iCs/>
          <w:sz w:val="28"/>
          <w:szCs w:val="28"/>
        </w:rPr>
        <w:t xml:space="preserve"> ecografia de colecist trebuie repetată la 6 - 12 luni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Monitorizarea funcţiei adenohipofizare:</w:t>
      </w:r>
      <w:r w:rsidRPr="003B2B0E">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Progresia bolii sau pierderea răspunsului terapeutic conform criteriilor de monitorizare a eficacităţii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adverse severe (ex. Hiperglicemie necontrolată în ciuda tuturor măsurilor terapeutice recomandate)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de complianţă a pacientului la terapie/monitorizare a evoluţiei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de răspuns după două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IX. Prescriptori:</w:t>
      </w:r>
      <w:r w:rsidRPr="003B2B0E">
        <w:rPr>
          <w:rFonts w:ascii="Times New Roman" w:hAnsi="Times New Roman" w:cs="Times New Roman"/>
          <w:i/>
          <w:iCs/>
          <w:sz w:val="28"/>
          <w:szCs w:val="28"/>
        </w:rPr>
        <w:t xml:space="preserve"> Medicii din specialitatea endocrinologie.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CLOFARABINUM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leucemiei limfoblastice acute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Copii şi adolescenţi: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52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de suprafaţă corporală, administrată prin perfuzie intravenoasă cu durata de 2 ore zilnic, 5 zile consecutive.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Ciclurile de tratament trebuie repetate la fiecare 2 până la 6 săptămâni (numărate din prima zi a ciclului precedent), după revenirea în parametri normali a hematopoiezei (adică, NAN &gt;/= ,75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şi revenirea la normal a funcţiei organelor. Poate fi necesară o reducere cu 25% a dozei la pacienţii care prezintă toxicitate semnificativă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Următorii parametri trebuie să fie monitorizaţi îndeaproape la pacienţii care urmează tratament cu clofarabină: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Hemoleucograma completă şi numărătoarea plachetelor trebuie să fie efectuate la intervale regulate, mai frecvent la pacienţii care dezvoltă episoade de citopenie.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Funcţia renală şi hepatică înainte de tratament, în timpul tratamentului activ şi după tratament. Tratamentul cu clofarabină trebuie întrerupt imediat în cazul în care se observă o creştere marcată a valorii creatininei sau bilirubinei.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Statusul funcţiei respiratorii, tensiunea arterială, echilibrul fluidelor şi greutatea corporală, pe întreaga durată a perioadei de administrare de 5 zile a clofarabinei, precum şi imediat după încheierea 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la care nu apare o ameliorare hematologică şi/sau clinică după 2 cicluri de tratament, beneficiile şi riscurile potenţiale asociate cu continuarea tratamentului trebuie evaluate de către medicul curant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clofarabină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insuficienţă renală severă sau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Alăptarea trebuie întreruptă înainte de, în timpul şi după tratamentul cu clofarabină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orice pacient care prezintă un efect toxic sever pentru a treia oară, toxicitate severă care nu se remite în decurs de 14 zile (sau un efect toxic invalidant sau care pune viaţa în pericol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medicii din specialităţile hematologie sau oncologie medicală, după caz,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NELARABINUM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r w:rsidRPr="003B2B0E">
        <w:rPr>
          <w:rFonts w:ascii="Times New Roman" w:hAnsi="Times New Roman" w:cs="Times New Roman"/>
          <w:i/>
          <w:iCs/>
          <w:sz w:val="28"/>
          <w:szCs w:val="28"/>
        </w:rPr>
        <w:t xml:space="preserve"> leucemie limfoblastică acută cu celule T (LLA-T) şi limfom limfoblastic cu celule T (LL-T).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leucemie limfoblastică acută cu celule T (LLA-T) şi limfom limfoblastic cu celule T (LL-T), care nu au răspuns sau au suferit o recădere în urma tratamentului cu cel puţin două linii de chimioterapie.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TRATAMENT (doze, mod de administrare, ajustarea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Nelarabina se administrează doar pe cale intravenoasă şi trebuie administrată numai sub supravegherea unui medic cu experienţă în utilizarea medicamentelor citotoxice.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de nelarabină pentru adulţi este de 1500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administrată intravenos în decurs de peste două ore în zilele 1, 3 şi 5, repetându-se la intervale de 21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de nelarabină pentru copii şi adolescenţi (cu vârsta mai mică de 21 de ani) este de 650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administrată intravenos în decurs de peste o oră, timp de 5 zile consecutiv, repetându-se la intervale de 21 de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Sunt disponibile date limitate de farmacocinetică pentru pacienţii cu vârsta sub 4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Ajustarea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nelarabină trebuie întrerupt la primul semn de evenimente adverse neurologice de grad 2 sau mai mare, stabilite conform Criteriilor terminologice uzuale pentru evenimente adverse ale Institutului Naţional de Cancer (CTUEA INC).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Amânarea dozelor ulterioare este o posibilitate în cazul altor toxicităţi, inclusiv toxicitatea hematologică.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Numărul de pacienţi cu vârsta peste 65 ani cărora li s-a administrat tratament cu nelarabină a fost insuficient pentru a se putea determina dacă ei răspund la tratament într-un mod diferit faţă de pacienţii mai tineri.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Nelarabina nu a fost studiată la pacienţi cu insuficienţă renală sau cu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recomandă ca pacienţii care primesc tratament cu nelarabină să fie observaţi atent pentru orice semne sau simptome de </w:t>
      </w:r>
      <w:r w:rsidRPr="003B2B0E">
        <w:rPr>
          <w:rFonts w:ascii="Times New Roman" w:hAnsi="Times New Roman" w:cs="Times New Roman"/>
          <w:b/>
          <w:bCs/>
          <w:i/>
          <w:iCs/>
          <w:sz w:val="28"/>
          <w:szCs w:val="28"/>
        </w:rPr>
        <w:t>toxicitate neurologică</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Hemoleucograma</w:t>
      </w:r>
      <w:r w:rsidRPr="003B2B0E">
        <w:rPr>
          <w:rFonts w:ascii="Times New Roman" w:hAnsi="Times New Roman" w:cs="Times New Roman"/>
          <w:i/>
          <w:iCs/>
          <w:sz w:val="28"/>
          <w:szCs w:val="28"/>
        </w:rPr>
        <w:t xml:space="preserve">, inclusiv </w:t>
      </w:r>
      <w:r w:rsidRPr="003B2B0E">
        <w:rPr>
          <w:rFonts w:ascii="Times New Roman" w:hAnsi="Times New Roman" w:cs="Times New Roman"/>
          <w:b/>
          <w:bCs/>
          <w:i/>
          <w:iCs/>
          <w:sz w:val="28"/>
          <w:szCs w:val="28"/>
        </w:rPr>
        <w:t>numărul trombocitelor</w:t>
      </w:r>
      <w:r w:rsidRPr="003B2B0E">
        <w:rPr>
          <w:rFonts w:ascii="Times New Roman" w:hAnsi="Times New Roman" w:cs="Times New Roman"/>
          <w:i/>
          <w:iCs/>
          <w:sz w:val="28"/>
          <w:szCs w:val="28"/>
        </w:rPr>
        <w:t xml:space="preserve"> trebuie monitorizate regulat.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recomandă ca în timpul tratamentului cu nelarabină, pacienţii cu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trebuie atent monitorizaţi pentru apariţia reacţiilor toxice.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recomandă </w:t>
      </w:r>
      <w:r w:rsidRPr="003B2B0E">
        <w:rPr>
          <w:rFonts w:ascii="Times New Roman" w:hAnsi="Times New Roman" w:cs="Times New Roman"/>
          <w:b/>
          <w:bCs/>
          <w:i/>
          <w:iCs/>
          <w:sz w:val="28"/>
          <w:szCs w:val="28"/>
        </w:rPr>
        <w:t>hidratare intravenoasă</w:t>
      </w:r>
      <w:r w:rsidRPr="003B2B0E">
        <w:rPr>
          <w:rFonts w:ascii="Times New Roman" w:hAnsi="Times New Roman" w:cs="Times New Roman"/>
          <w:i/>
          <w:iCs/>
          <w:sz w:val="28"/>
          <w:szCs w:val="28"/>
        </w:rPr>
        <w:t xml:space="preserve"> conform practicilor medicale standard pentru abordarea terapeutică a hiperuricemiei în cazul pacienţilor cu risc de sindrom de liză tumorală.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Eficienţa terapiei se evaluează până la apariţia unui răspuns complet (numărul de blaşti la nivel medular &lt;/= 5%, nu au mai apărut alte semne de boală, iar numărul de celule din sângele periferic s-a refăcut complet) sau până la apariţia unui răspuns complet cu sau fără recuperare hematologică.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nelarabină trebuie întrerupt la primul semn de evenimente adverse neurologice de grad 2 sau mai mare, stabilite conform Criteriilor terminologice uzuale pentru evenimente adverse ale Institutului Naţional de Cancer (CTUEA INC).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Medicii din specialităţile hematologie sau oncologie medicală, după caz,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DECITABINUM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 adulţi cu vârsta de 65 de ani şi peste, nou diagnosticaţi cu leucemie mieloidă acută (LMA) de novo sau secundară, în conformitate cu clasificarea Organizaţiei Mondiale a Sănătăţii (OMS) care nu sunt candidaţi pentru chimioterapia standard de inducţie, fără comorbidităţi cardiace (insuficienţă cardiacă congestivă severă sau boală cardiacă instabilă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decitabină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insuficienţă cardiacă congestivă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boală cardiacă instabilă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Decitabina se administrează prin perfuzie intravenoasă.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Într-un ciclu de tratament, decitabina se administrează în doză de 20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prin perfuzie intravenoasă cu durata de 1 oră, cu repetare zilnică timp de 5 zile consecutive (de exemplu, un total de 5 doze per ciclu de tratament). Doza zilnică totală nu trebuie să depăşească 20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iar doza totală per ciclu de tratament nu trebuie să depăşească 100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În cazul omiterii unei doze, tratamentul trebuie reluat cât mai repede posibil. Ciclul trebuie repetat o dată la 4 săptămâni, în funcţie de răspunsul clinic al pacientului şi de toxicitatea observată. Se recomandă ca pacienţii să urmeze minimum 4 cicluri de tratament; cu toate acestea, pentru obţinerea unei remisiuni complete sau parţiale pot fi necesare mai mult de 4 cicluri. Tratamentul poate fi continuat atâta timp cât pacientul are un răspuns, continuă să beneficieze sau prezintă boală stabilă, de exemplu, în absenţa progresiei evidente.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Hemoleucograma completă înainte de fiecare ciclu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Mielosupresia şi reacţiile adverse corelate cu mielosupresia (trombocitopenia, anemia, neutropenia şi neutropenia febrilă) - impun amânarea tratamentului cu Decitabinum şi reluarea acestuia după stabilizarea reacţiilor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funcţiei hepatice şi renale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la terapia de inducţie este monitorizat prin examinarea clinică, hemograme şi medulograme repetate. În timpul aplaziei post chimioterapie de inducţie, efectuarea unui aspirat medular este utilă pentru a monitoriza răspunsul medular timpuriu sau persistenţa celulelor blastice. Parametrii de evaluare a remisiunii complete ce trebuie monitorizaţi sunt celularitatea medulară normală cu un procent de blaşti &lt; 5%, din punct de vedere morfologic hematopoieza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după 4 cicluri de tratament, valorile hematologice ale pacientului (de exemplu, numărul de trombocite sau numărul absolut de neutrofile), nu revin la valori preterapeutice sau dacă apare progresia bolii (numărul celulelor blastice periferice este în creştere sau valorile celulelor blastice medulare se deteriorează), se poate considera că pacientul nu răspunde la tratament şi trebuie avute în vedere opţiuni terapeutice alternative la decitabină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specialităţile hematologie sau oncologie medicală, după caz,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TRABECTEDINUM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Trabectedinum este indicat pentru tratamentul pacienţilor adulţi cu sarcom de ţesuturi moi aflat în stadii avansate, după eşecul terapeutic al antraciclinelor şi ifosfamidei, sau care nu sunt eligibili pentru tratamentul cu aceste medicamente. Datele referitoare la eficacitate provin în principal de la pacienţi cu liposarcom şi leiomiosarcom.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Trabectedinum, în asociere cu doxorubicina lipozomală pegilată (DLP), este indicat pentru tratamentul pacientelor cu cancer ovarian sensibil la compuşi de platină, cu episoade de recădere.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a indica oportunitatea tratamentului cu trabectedinum este necesară îndeplinirea următoarelor criterii: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absolut de neutrofile (NAN) - 1.500/mm</w:t>
      </w:r>
      <w:r w:rsidRPr="003B2B0E">
        <w:rPr>
          <w:rFonts w:ascii="Times New Roman" w:hAnsi="Times New Roman" w:cs="Times New Roman"/>
          <w:i/>
          <w:iCs/>
          <w:sz w:val="28"/>
          <w:szCs w:val="28"/>
          <w:vertAlign w:val="superscript"/>
        </w:rPr>
        <w:t>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Numărul trombocitelor - 100.000/mm</w:t>
      </w:r>
      <w:r w:rsidRPr="003B2B0E">
        <w:rPr>
          <w:rFonts w:ascii="Times New Roman" w:hAnsi="Times New Roman" w:cs="Times New Roman"/>
          <w:i/>
          <w:iCs/>
          <w:sz w:val="28"/>
          <w:szCs w:val="28"/>
          <w:vertAlign w:val="superscript"/>
        </w:rPr>
        <w:t>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Bilirubina - limita superioară a valorilor normale (LSVN)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Fosfataza alcalină - 2,5 x LSVN (dacă creşterea poate fi de origine osoasă, va fi luată în considerare valoarea izoenzimelor hepatice 5-nucleotidază sau a gamma-glutamil transpeptidazei (GGT)).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Albumina - 25 g/l.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Alanin aminotransferaza (ALT) şi aspartat aminotransferaza (AST) - 2,5 x LSVN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Clearance-ul creatininei - 30 ml/min (în monoterapie), concentraţia plasmatică a creatininei - 1,5 mg/dl (- 132,6 µmol/l) sau clearance-ul creatininei - 60 ml/min (tratament asociat)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 fosfokinaza (CPK) - 2,5 x LSVN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Hemoglobina - 9 g/l.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(doze, mod de administrare, ajustarea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tratamentul sarcomului de ţesuturi moi, doza recomandată este de 1,5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xml:space="preserve"> suprafaţă corporală, administrată prin perfuzie intravenoasă cu durata de 24 ore, cu o pauză de trei săptămâni între ciclurile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tratamentul cancerului ovarian, trabectedinum este administrat la fiecare trei săptămâni sub formă de perfuzie cu durata de 3 ore, în doză de 1,1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imediat după DLP 30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Pentru a reduce la minimum riscul de apariţie a reacţiilor adverse la perfuzarea cu DLP, doza iniţială este administrată cu o viteză care să nu depăşească 1 mg/minut. Dacă nu se observă nicio reacţie adversă asociată perfuzării se poate continua perfuzarea cu DLP timp de o 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Tuturor pacienţilor trebuie să li se administreze corticosteroizi, de exemplu 20 mg dexametazonă intravenos cu 30 de minute înainte de administrarea DLP (în asociere terapeutică) sau trabectedinum (în monoterapie); aceasta nu este numai o măsură profilactică antiemetică dar pare să furnizeze şi efecte hepatoprotectoare. Dacă este nevoie, pot fi administrate anti-emetice suplimentare.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Trebuie administrată aceeaşi doză în toate ciclurile de tratament, în condiţiile în care nu se observă toxicitate de gradul 3 - 4 iar pacientul îndeplineşte criteriile pentru reluarea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Ajustările de doză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 de reluarea tratamentului, pacienţii trebuie să îndeplinească de oportunitate pentru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în care, oricând în perioada dintre ciclurile de tratament, apare oricare din următoarele evenimente, doza trebuie redusă la o valoare inferioară, pentru următoarele cicluri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Neutropenia &lt; 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care durează mai mult de 5 zile sau se asociază cu febră sau infecţie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Trombocitopenie &lt; 25.000/mm</w:t>
      </w:r>
      <w:r w:rsidRPr="003B2B0E">
        <w:rPr>
          <w:rFonts w:ascii="Times New Roman" w:hAnsi="Times New Roman" w:cs="Times New Roman"/>
          <w:i/>
          <w:iCs/>
          <w:sz w:val="28"/>
          <w:szCs w:val="28"/>
          <w:vertAlign w:val="superscript"/>
        </w:rPr>
        <w:t>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Creşterea bilirubinei &gt; LSVN şi/sau fosfataza alcalină &gt; 2,5 x LSVN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 creştere a aminotransferazelor (AST sau ALT) &gt; 2,5 x LSVN (monoterapie) sau &gt; 5 x LSVN (tratament asociat), care nu a revenit până în ziua 21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Orice alte reacţii adverse de gradul 3 şi 4 (precum greaţă, vărsături, oboseală)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Odată ce s-a operat o reducere a dozei determinată de toxicitate, nu se recomandă creşterea dozei pentru ciclurile următoare. Dacă oricare dintre aceste reacţii toxice reapar în ciclurile următoare la un pacient care înregistrează beneficii clinice, doza poate fi redusă în mod suplimentar.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 de toxicitate hematologică pot fi administraţi factori de stimulare a liniilor celulare.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suplimentară a parametrilor hematologici bilirubină, fosfatază alcalină, aminotransferaze şi CPK trebuie să se facă săptămânal în cursul primelor două cicluri de tratament şi cel puţin o dată între ciclurile de tratament, pentru cele următoare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Criteriile de oportunitate a tratamentului cu trabectedinum trebuie să fie îndeplinite şi înainte de reluarea fiecărui ciclu de tratament. În caz contrar, tratamentul trebuie amânat cu cel mult 3 săptămâni, până când criteriile sunt îndeplinite.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trabectedin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Infecţii concomitente, severe sau necontrolate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Asocierea cu vaccinul febrei galbene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de răspuns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medici din specialitatea oncologie,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OFATUMUMAB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r w:rsidRPr="003B2B0E">
        <w:rPr>
          <w:rFonts w:ascii="Times New Roman" w:hAnsi="Times New Roman" w:cs="Times New Roman"/>
          <w:i/>
          <w:iCs/>
          <w:sz w:val="28"/>
          <w:szCs w:val="28"/>
        </w:rPr>
        <w:t xml:space="preserve"> Leucemie limfocitară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diagnostic de leucemie limfocitară cronică refractari la fludarabină şi alemtuzumab;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&gt;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TRATAMENT (doze, mod de administrare, ajustarea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Premedicaţie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Cu 30 de minute - 2 ore înainte de administrarea perfuziei cu ofatumumab, pacienţilor li se va administra premedicaţie conform următoarei scheme de administrare: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i/>
          <w:iCs/>
          <w:u w:val="single"/>
        </w:rPr>
        <w:t>Numărul</w:t>
      </w:r>
      <w:r w:rsidRPr="003B2B0E">
        <w:rPr>
          <w:rFonts w:ascii="Courier New" w:hAnsi="Courier New" w:cs="Courier New"/>
          <w:i/>
          <w:iCs/>
        </w:rPr>
        <w:t xml:space="preserve">      | </w:t>
      </w:r>
      <w:r w:rsidRPr="003B2B0E">
        <w:rPr>
          <w:rFonts w:ascii="Courier New" w:hAnsi="Courier New" w:cs="Courier New"/>
          <w:i/>
          <w:iCs/>
          <w:u w:val="single"/>
        </w:rPr>
        <w:t>Doza de</w:t>
      </w:r>
      <w:r w:rsidRPr="003B2B0E">
        <w:rPr>
          <w:rFonts w:ascii="Courier New" w:hAnsi="Courier New" w:cs="Courier New"/>
          <w:i/>
          <w:iCs/>
        </w:rPr>
        <w:t xml:space="preserve">             | </w:t>
      </w:r>
      <w:r w:rsidRPr="003B2B0E">
        <w:rPr>
          <w:rFonts w:ascii="Courier New" w:hAnsi="Courier New" w:cs="Courier New"/>
          <w:i/>
          <w:iCs/>
          <w:u w:val="single"/>
        </w:rPr>
        <w:t>Doza de analgezic</w:t>
      </w:r>
      <w:r w:rsidRPr="003B2B0E">
        <w:rPr>
          <w:rFonts w:ascii="Courier New" w:hAnsi="Courier New" w:cs="Courier New"/>
          <w:i/>
          <w:iCs/>
        </w:rPr>
        <w:t xml:space="preserve">  | </w:t>
      </w:r>
      <w:r w:rsidRPr="003B2B0E">
        <w:rPr>
          <w:rFonts w:ascii="Courier New" w:hAnsi="Courier New" w:cs="Courier New"/>
          <w:i/>
          <w:iCs/>
          <w:u w:val="single"/>
        </w:rPr>
        <w:t>Doza de</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i/>
          <w:iCs/>
          <w:u w:val="single"/>
        </w:rPr>
        <w:t>perfuziei</w:t>
      </w:r>
      <w:r w:rsidRPr="003B2B0E">
        <w:rPr>
          <w:rFonts w:ascii="Courier New" w:hAnsi="Courier New" w:cs="Courier New"/>
          <w:i/>
          <w:iCs/>
        </w:rPr>
        <w:t xml:space="preserve">    | </w:t>
      </w:r>
      <w:r w:rsidRPr="003B2B0E">
        <w:rPr>
          <w:rFonts w:ascii="Courier New" w:hAnsi="Courier New" w:cs="Courier New"/>
          <w:i/>
          <w:iCs/>
          <w:u w:val="single"/>
        </w:rPr>
        <w:t>corticosteroid</w:t>
      </w:r>
      <w:r w:rsidRPr="003B2B0E">
        <w:rPr>
          <w:rFonts w:ascii="Courier New" w:hAnsi="Courier New" w:cs="Courier New"/>
          <w:i/>
          <w:iCs/>
        </w:rPr>
        <w:t xml:space="preserve">      |                    | </w:t>
      </w:r>
      <w:r w:rsidRPr="003B2B0E">
        <w:rPr>
          <w:rFonts w:ascii="Courier New" w:hAnsi="Courier New" w:cs="Courier New"/>
          <w:i/>
          <w:iCs/>
          <w:u w:val="single"/>
        </w:rPr>
        <w:t>antihistaminic</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i/>
          <w:iCs/>
          <w:u w:val="single"/>
        </w:rPr>
        <w:t>(doza)</w:t>
      </w:r>
      <w:r w:rsidRPr="003B2B0E">
        <w:rPr>
          <w:rFonts w:ascii="Courier New" w:hAnsi="Courier New" w:cs="Courier New"/>
          <w:i/>
          <w:iCs/>
        </w:rPr>
        <w:t xml:space="preserve">       | </w:t>
      </w:r>
      <w:r w:rsidRPr="003B2B0E">
        <w:rPr>
          <w:rFonts w:ascii="Courier New" w:hAnsi="Courier New" w:cs="Courier New"/>
          <w:i/>
          <w:iCs/>
          <w:u w:val="single"/>
        </w:rPr>
        <w:t>intravenos</w:t>
      </w:r>
      <w:r w:rsidRPr="003B2B0E">
        <w:rPr>
          <w:rFonts w:ascii="Courier New" w:hAnsi="Courier New" w:cs="Courier New"/>
          <w:i/>
          <w:iCs/>
        </w:rPr>
        <w:t xml:space="preserve">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 (300 mg)   | Echivalent cu 100 mg| Echivalent cu      | Echivalent cu 10 mg|</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prednisolon         | 1000 mg paracetamol| cetirizină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2 (2000 mg)  | Echivalent cu 100 mg| Echivalent cu      | Echivalent cu 10 mg|</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prednisolon         | 1000 mg paracetamol| cetirizină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3 - 8        | Echivalent cu       | Echivalent cu      | Echivalent cu 10 mg|</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(2000 mg)    | 0 - 100 mg          | 1000 mg paracetamol| cetirizină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prednisolon*a)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9 (2000 mg)  | Echivalent cu 100 mg| Echivalent cu      | Echivalent cu 10 mg|</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prednisolon         | 1000 mg paracetamol| cetirizină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10 - 12      | Echivalent cu       | Echivalent cu      | Echivalent cu 10 mg|</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(2000 mg)    | 50 - 100 mg         | 1000 mg paracetamol| cetirizină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prednisolon*b)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 Dacă a doua perfuzie se încheie fără să apară reacţii adverse severe,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doza poate fi redusă la decizia medicului.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*b) Dacă a noua perfuzie se încheie fără să apară reacţii adverse severe,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doza poate fi redusă la decizia medicului.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300 mg ofatumumab pentru prima perfuzie şi 2000 mg ofatumumab pentru toate perfuziile ulterioare. Schema de administrare a perfuziilor constă în 8 perfuzii consecutive săptămânale, urmate la interval de 4 - 5 săptămâni de 4 perfuzii lunare consecutive (adică la fiecare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Prima şi a doua perfuzie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Viteza iniţială de perfuzie pentru prima şi a doua administrare de ofatumumab trebuie să fie de 12 ml/oră. În timpul perfuziei viteza trebuie dublată la fiecare 30 de minute până la maximum 200 ml/oră.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Perfuziile ulterioare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a doua perfuzie se încheie fără să apară reacţii adverse la medicament (RAM) severe asociate, perfuziile rămase pot fi iniţiate la o viteză de 25 ml/oră care trebuie dublată la fiecare 30 de minute până la maximum 400 ml/oră.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Ofatumumab se administrează sub formă de perfuzie intravenoasă şi trebuie diluat înainte de administrare. Soluţia diluată pentru perfuzie trebuie folosită în decurs de 24 de ore de la preparare.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Ajustarea dozelor şi reiniţierea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Reacţii adverse la medicament asociate perfuziei pot duce la scăderea vitezei de administrare a perfuziei.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unor reacţii adverse uşoare sau moderate,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poate continua creşterea vitezei de perfuzie conform procedurilor standard, în funcţie de decizia medicului şi de toleranţa pacientului (fără a depăşi dublul vitezei la fiecare 30 de minute).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cazul unei reacţii adverse severe, perfuzia trebuie întreruptă şi reiniţiată la 12 ml/oră, după ce starea pacientului este stabilă. Se poate continua creşterea vitezei de administrare a perfuziei conform procedurilor standard, în funcţie de decizia medicului şi de toleranţa pacientului (fără a depăşi dublul vitezei la fiecare 30 de minute).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Este necesară </w:t>
      </w:r>
      <w:r w:rsidRPr="003B2B0E">
        <w:rPr>
          <w:rFonts w:ascii="Times New Roman" w:hAnsi="Times New Roman" w:cs="Times New Roman"/>
          <w:b/>
          <w:bCs/>
          <w:i/>
          <w:iCs/>
          <w:sz w:val="28"/>
          <w:szCs w:val="28"/>
        </w:rPr>
        <w:t>monitorizarea atentă a pacientului în timpul perfuziei</w:t>
      </w:r>
      <w:r w:rsidRPr="003B2B0E">
        <w:rPr>
          <w:rFonts w:ascii="Times New Roman" w:hAnsi="Times New Roman" w:cs="Times New Roman"/>
          <w:i/>
          <w:iCs/>
          <w:sz w:val="28"/>
          <w:szCs w:val="28"/>
        </w:rPr>
        <w:t>; reacţiile adverse asociate perfuziei pot duce la scăderea vitezei de administrare a perfuziei sau la întreruperea perfuziei.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ofatumumab se leagă de toate limfocitele CD-20-pozitiv (maligne şi non-maligne), </w:t>
      </w:r>
      <w:r w:rsidRPr="003B2B0E">
        <w:rPr>
          <w:rFonts w:ascii="Times New Roman" w:hAnsi="Times New Roman" w:cs="Times New Roman"/>
          <w:b/>
          <w:bCs/>
          <w:i/>
          <w:iCs/>
          <w:sz w:val="28"/>
          <w:szCs w:val="28"/>
        </w:rPr>
        <w:t>hemoleucograma completă şi numărătoarea trombocitelor</w:t>
      </w:r>
      <w:r w:rsidRPr="003B2B0E">
        <w:rPr>
          <w:rFonts w:ascii="Times New Roman" w:hAnsi="Times New Roman" w:cs="Times New Roman"/>
          <w:i/>
          <w:iCs/>
          <w:sz w:val="28"/>
          <w:szCs w:val="28"/>
        </w:rPr>
        <w:t xml:space="preserve"> se vor efectua periodic în timpul tratamentului cu ofatumumab şi mai frecvent la pacienţii care dezvoltă citopenii.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Este recomandată acordarea unei atenţii deosebite în cazul pacienţilor care prezintă </w:t>
      </w:r>
      <w:r w:rsidRPr="003B2B0E">
        <w:rPr>
          <w:rFonts w:ascii="Times New Roman" w:hAnsi="Times New Roman" w:cs="Times New Roman"/>
          <w:b/>
          <w:bCs/>
          <w:i/>
          <w:iCs/>
          <w:sz w:val="28"/>
          <w:szCs w:val="28"/>
        </w:rPr>
        <w:t>factori de risc pentru apariţia sindromului de liză tumorală</w:t>
      </w:r>
      <w:r w:rsidRPr="003B2B0E">
        <w:rPr>
          <w:rFonts w:ascii="Times New Roman" w:hAnsi="Times New Roman" w:cs="Times New Roman"/>
          <w:i/>
          <w:iCs/>
          <w:sz w:val="28"/>
          <w:szCs w:val="28"/>
        </w:rPr>
        <w:t xml:space="preserve"> [masă tumorală mare, concentraţii crescute de celule circulante (&gt;/= 25000/mm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hipovolemie, insuficienţă renală, concentraţii crescute ale acidului uric înainte de tratament şi concentraţii crescute ale lactatdehidrogenazei].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Diagnosticul de leucoencefalopatie multifocală progresivă (LMP) trebuie avut în vedere la orice pacient tratat cu Ofatumumab care raportează apariţia de novo sau modificarea </w:t>
      </w:r>
      <w:r w:rsidRPr="003B2B0E">
        <w:rPr>
          <w:rFonts w:ascii="Times New Roman" w:hAnsi="Times New Roman" w:cs="Times New Roman"/>
          <w:b/>
          <w:bCs/>
          <w:i/>
          <w:iCs/>
          <w:sz w:val="28"/>
          <w:szCs w:val="28"/>
        </w:rPr>
        <w:t>semnelor şi simptomelor neurologice</w:t>
      </w:r>
      <w:r w:rsidRPr="003B2B0E">
        <w:rPr>
          <w:rFonts w:ascii="Times New Roman" w:hAnsi="Times New Roman" w:cs="Times New Roman"/>
          <w:i/>
          <w:iCs/>
          <w:sz w:val="28"/>
          <w:szCs w:val="28"/>
        </w:rPr>
        <w:t xml:space="preserve"> preexistente.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Toţi pacienţii trebuie să fie verificaţi pentru </w:t>
      </w:r>
      <w:r w:rsidRPr="003B2B0E">
        <w:rPr>
          <w:rFonts w:ascii="Times New Roman" w:hAnsi="Times New Roman" w:cs="Times New Roman"/>
          <w:b/>
          <w:bCs/>
          <w:i/>
          <w:iCs/>
          <w:sz w:val="28"/>
          <w:szCs w:val="28"/>
        </w:rPr>
        <w:t>semne de infecţie cu virusul hepatitic B (VHB</w:t>
      </w:r>
      <w:r w:rsidRPr="003B2B0E">
        <w:rPr>
          <w:rFonts w:ascii="Times New Roman" w:hAnsi="Times New Roman" w:cs="Times New Roman"/>
          <w:i/>
          <w:iCs/>
          <w:sz w:val="28"/>
          <w:szCs w:val="28"/>
        </w:rPr>
        <w:t>) prin determinarea AgHBs şi anticorpilor anti-HBc înainte de iniţierea tratamentului cu Ofatumumab.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cazul pacienţilor cu dovezi ale unei infecţii anterioare cu VHB (AgHBs negativi, anticorpi anti-HBc pozitivi), trebuie consultaţi medici cu experienţă în monitorizarea hepatitei B cu privire la supravegherea şi iniţierea terapiei antivirale pentru VHB. Pacienţii cu dovezi ale unei infecţii anterioare cu VHB trebuie monitorizaţi pentru semnele clinice şi de laborator ale infecţiei cu VHB sau ale reactivării hepatitei B în timpul tratamentului cu Ofatumumab şi timp de 6 - 12 luni după administrarea ultimei perfuzii cu Ofatumumab.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cu antecedente de </w:t>
      </w:r>
      <w:r w:rsidRPr="003B2B0E">
        <w:rPr>
          <w:rFonts w:ascii="Times New Roman" w:hAnsi="Times New Roman" w:cs="Times New Roman"/>
          <w:b/>
          <w:bCs/>
          <w:i/>
          <w:iCs/>
          <w:sz w:val="28"/>
          <w:szCs w:val="28"/>
        </w:rPr>
        <w:t>boală cardiacă</w:t>
      </w:r>
      <w:r w:rsidRPr="003B2B0E">
        <w:rPr>
          <w:rFonts w:ascii="Times New Roman" w:hAnsi="Times New Roman" w:cs="Times New Roman"/>
          <w:i/>
          <w:iCs/>
          <w:sz w:val="28"/>
          <w:szCs w:val="28"/>
        </w:rPr>
        <w:t xml:space="preserve"> trebuie monitorizaţi atent.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care prezintă </w:t>
      </w:r>
      <w:r w:rsidRPr="003B2B0E">
        <w:rPr>
          <w:rFonts w:ascii="Times New Roman" w:hAnsi="Times New Roman" w:cs="Times New Roman"/>
          <w:b/>
          <w:bCs/>
          <w:i/>
          <w:iCs/>
          <w:sz w:val="28"/>
          <w:szCs w:val="28"/>
        </w:rPr>
        <w:t>dureri abdominale</w:t>
      </w:r>
      <w:r w:rsidRPr="003B2B0E">
        <w:rPr>
          <w:rFonts w:ascii="Times New Roman" w:hAnsi="Times New Roman" w:cs="Times New Roman"/>
          <w:i/>
          <w:iCs/>
          <w:sz w:val="28"/>
          <w:szCs w:val="28"/>
        </w:rPr>
        <w:t>, în special la începutul tratamentului cu ofatumumab, vor fi evaluaţi şi se va iniţia tratament adecvat.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CRITERII DE EVALUARE A EFICACITĂŢII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eficacităţii terapeutice se face prin aprecierea evoluţiei componentelor criteriilor de răspuns conform Ghidurilor pentru LLC ale Grupului de Lucru al National Cancer Institute Working Group (NCIWG). Acestea includ îmbunătăţiri asociate simptomelor constituţionale, limfadenopatiei, organomegaliei sau citopeniei.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Hipersensibilitate</w:t>
      </w:r>
      <w:r w:rsidRPr="003B2B0E">
        <w:rPr>
          <w:rFonts w:ascii="Times New Roman" w:hAnsi="Times New Roman" w:cs="Times New Roman"/>
          <w:i/>
          <w:iCs/>
          <w:sz w:val="28"/>
          <w:szCs w:val="28"/>
        </w:rPr>
        <w:t xml:space="preserve"> la ofatumumab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 de </w:t>
      </w:r>
      <w:r w:rsidRPr="003B2B0E">
        <w:rPr>
          <w:rFonts w:ascii="Times New Roman" w:hAnsi="Times New Roman" w:cs="Times New Roman"/>
          <w:b/>
          <w:bCs/>
          <w:i/>
          <w:iCs/>
          <w:sz w:val="28"/>
          <w:szCs w:val="28"/>
        </w:rPr>
        <w:t>reacţii severe în timpul perfuziei</w:t>
      </w:r>
      <w:r w:rsidRPr="003B2B0E">
        <w:rPr>
          <w:rFonts w:ascii="Times New Roman" w:hAnsi="Times New Roman" w:cs="Times New Roman"/>
          <w:i/>
          <w:iCs/>
          <w:sz w:val="28"/>
          <w:szCs w:val="28"/>
        </w:rPr>
        <w:t>, administrarea ofatumumab trebuie întreruptă imediat şi se va iniţia tratament simptomatic.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se suspicionează diagnosticul de </w:t>
      </w:r>
      <w:r w:rsidRPr="003B2B0E">
        <w:rPr>
          <w:rFonts w:ascii="Times New Roman" w:hAnsi="Times New Roman" w:cs="Times New Roman"/>
          <w:b/>
          <w:bCs/>
          <w:i/>
          <w:iCs/>
          <w:sz w:val="28"/>
          <w:szCs w:val="28"/>
        </w:rPr>
        <w:t>leucoencefalopatia multifocală progresivă</w:t>
      </w:r>
      <w:r w:rsidRPr="003B2B0E">
        <w:rPr>
          <w:rFonts w:ascii="Times New Roman" w:hAnsi="Times New Roman" w:cs="Times New Roman"/>
          <w:i/>
          <w:iCs/>
          <w:sz w:val="28"/>
          <w:szCs w:val="28"/>
        </w:rPr>
        <w:t>, se va întrerupe administrarea ofatumumab şi se va avea în vedere consultarea pacientului de către un medic neurolog.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La pacienţii la care s-a reactivat hepatita B</w:t>
      </w:r>
      <w:r w:rsidRPr="003B2B0E">
        <w:rPr>
          <w:rFonts w:ascii="Times New Roman" w:hAnsi="Times New Roman" w:cs="Times New Roman"/>
          <w:i/>
          <w:iCs/>
          <w:sz w:val="28"/>
          <w:szCs w:val="28"/>
        </w:rPr>
        <w:t xml:space="preserve"> în timpul tratamentului cu ofatumumab, ofatumumab şi orice chimioterapie concomitentă trebuie întreruptă imediat, şi administrat tratament adecvat. Reînceperea administrării ofatumumab în cazul pacienţilor fără semne de reactivare ale hepatitei B trebuie discutată cu medici cu experienţă în monitorizarea hepatitei 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va întrerupe administrarea Ofatumumab la pacienţii care prezintă </w:t>
      </w:r>
      <w:r w:rsidRPr="003B2B0E">
        <w:rPr>
          <w:rFonts w:ascii="Times New Roman" w:hAnsi="Times New Roman" w:cs="Times New Roman"/>
          <w:b/>
          <w:bCs/>
          <w:i/>
          <w:iCs/>
          <w:sz w:val="28"/>
          <w:szCs w:val="28"/>
        </w:rPr>
        <w:t>aritmii cardiace grave</w:t>
      </w:r>
      <w:r w:rsidRPr="003B2B0E">
        <w:rPr>
          <w:rFonts w:ascii="Times New Roman" w:hAnsi="Times New Roman" w:cs="Times New Roman"/>
          <w:i/>
          <w:iCs/>
          <w:sz w:val="28"/>
          <w:szCs w:val="28"/>
        </w:rPr>
        <w:t xml:space="preserve"> sau care pun viaţa pacientului în pericol.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Medicii din specialităţile hematologie sau oncologie medicală, după caz,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DASATINIB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Dasatinibum este indicat pentru tratamentul pacienţilor adulţi: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nou diagnosticaţi cu leucemie mieloidă cronică (LMC) în fază cronică cu cromozom Philadelphia pozitiv (Ph+).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cu LMC în fază cronică, accelerată sau blastică cu rezistenţă sau intoleranţă la terapii anterioare, inclusiv la mesilat de imatinib.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iniţială recomandată pentru LMC în fază cronică este de 100 mg dasatinib o dată pe zi, administrată oral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Creşterea sau scăderea dozei este recomandată pe baza răspunsului pacientului la tratament şi a tolerabilităţii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Durata tratamentului - până la progresia bolii sau până când pacientul nu îl mai tolerează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Conduită terapeutică în funcţie de răspuns şi urmărire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Conduita terapeutică conform recomandărilor ELN 2013*1):</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Linia de    |      Eveniment      |      ITK, doza standard*2)    |Transplant|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tratament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Faza cronică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Imatinib</w:t>
      </w:r>
      <w:r w:rsidRPr="003B2B0E">
        <w:rPr>
          <w:rFonts w:ascii="Courier New" w:hAnsi="Courier New" w:cs="Courier New"/>
          <w:i/>
          <w:iCs/>
        </w:rPr>
        <w:t xml:space="preserve">| </w:t>
      </w:r>
      <w:r w:rsidRPr="003B2B0E">
        <w:rPr>
          <w:rFonts w:ascii="Courier New" w:hAnsi="Courier New" w:cs="Courier New"/>
          <w:b/>
          <w:bCs/>
          <w:i/>
          <w:iCs/>
        </w:rPr>
        <w:t>Dasatinib</w:t>
      </w:r>
      <w:r w:rsidRPr="003B2B0E">
        <w:rPr>
          <w:rFonts w:ascii="Courier New" w:hAnsi="Courier New" w:cs="Courier New"/>
          <w:i/>
          <w:iCs/>
        </w:rPr>
        <w:t xml:space="preserve">| </w:t>
      </w:r>
      <w:r w:rsidRPr="003B2B0E">
        <w:rPr>
          <w:rFonts w:ascii="Courier New" w:hAnsi="Courier New" w:cs="Courier New"/>
          <w:b/>
          <w:bCs/>
          <w:i/>
          <w:iCs/>
        </w:rPr>
        <w:t>Nilotinib</w:t>
      </w:r>
      <w:r w:rsidRPr="003B2B0E">
        <w:rPr>
          <w:rFonts w:ascii="Courier New" w:hAnsi="Courier New" w:cs="Courier New"/>
          <w:i/>
          <w:iCs/>
        </w:rPr>
        <w: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400 mg/ | 100 mg/  | 300 mg/de|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o dată  | o dată   | două ori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pe zi   | pe zi    | pe zi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Prima linie</w:t>
      </w:r>
      <w:r w:rsidRPr="003B2B0E">
        <w:rPr>
          <w:rFonts w:ascii="Courier New" w:hAnsi="Courier New" w:cs="Courier New"/>
          <w:i/>
          <w:iCs/>
        </w:rPr>
        <w:t xml:space="preserve"> | Iniţiere            |    </w:t>
      </w:r>
      <w:r w:rsidRPr="003B2B0E">
        <w:rPr>
          <w:rFonts w:ascii="Courier New" w:hAnsi="Courier New" w:cs="Courier New"/>
          <w:b/>
          <w:bCs/>
          <w:i/>
          <w:iCs/>
        </w:rPr>
        <w:t>X</w:t>
      </w:r>
      <w:r w:rsidRPr="003B2B0E">
        <w:rPr>
          <w:rFonts w:ascii="Courier New" w:hAnsi="Courier New" w:cs="Courier New"/>
          <w:i/>
          <w:iCs/>
        </w:rPr>
        <w:t xml:space="preserve">    |     </w:t>
      </w:r>
      <w:r w:rsidRPr="003B2B0E">
        <w:rPr>
          <w:rFonts w:ascii="Courier New" w:hAnsi="Courier New" w:cs="Courier New"/>
          <w:b/>
          <w:bCs/>
          <w:i/>
          <w:iCs/>
        </w:rPr>
        <w:t>X</w:t>
      </w:r>
      <w:r w:rsidRPr="003B2B0E">
        <w:rPr>
          <w:rFonts w:ascii="Courier New" w:hAnsi="Courier New" w:cs="Courier New"/>
          <w:i/>
          <w:iCs/>
        </w:rPr>
        <w:t xml:space="preserve">    |     </w:t>
      </w:r>
      <w:r w:rsidRPr="003B2B0E">
        <w:rPr>
          <w:rFonts w:ascii="Courier New" w:hAnsi="Courier New" w:cs="Courier New"/>
          <w:b/>
          <w:bCs/>
          <w:i/>
          <w:iCs/>
        </w:rPr>
        <w:t>X</w:t>
      </w:r>
      <w:r w:rsidRPr="003B2B0E">
        <w:rPr>
          <w:rFonts w:ascii="Courier New" w:hAnsi="Courier New" w:cs="Courier New"/>
          <w:i/>
          <w:iCs/>
        </w:rPr>
        <w:t xml:space="preser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Linia</w:t>
      </w:r>
      <w:r w:rsidRPr="003B2B0E">
        <w:rPr>
          <w:rFonts w:ascii="Courier New" w:hAnsi="Courier New" w:cs="Courier New"/>
          <w:i/>
          <w:iCs/>
        </w:rPr>
        <w:t xml:space="preserve">       | Intoleranţă la      | Oricare alt ITK cu indicaţie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 doua</w:t>
      </w:r>
      <w:r w:rsidRPr="003B2B0E">
        <w:rPr>
          <w:rFonts w:ascii="Courier New" w:hAnsi="Courier New" w:cs="Courier New"/>
          <w:i/>
          <w:iCs/>
        </w:rPr>
        <w:t xml:space="preserve">      | primul ITK          | pentru prima linie de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tratament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Eşec la  | </w:t>
      </w:r>
      <w:r w:rsidRPr="003B2B0E">
        <w:rPr>
          <w:rFonts w:ascii="Courier New" w:hAnsi="Courier New" w:cs="Courier New"/>
          <w:b/>
          <w:bCs/>
          <w:i/>
          <w:iCs/>
        </w:rPr>
        <w:t>Imatinib</w:t>
      </w:r>
      <w:r w:rsidRPr="003B2B0E">
        <w:rPr>
          <w:rFonts w:ascii="Courier New" w:hAnsi="Courier New" w:cs="Courier New"/>
          <w:i/>
          <w:iCs/>
        </w:rPr>
        <w:t xml:space="preserve"> |         |     </w:t>
      </w:r>
      <w:r w:rsidRPr="003B2B0E">
        <w:rPr>
          <w:rFonts w:ascii="Courier New" w:hAnsi="Courier New" w:cs="Courier New"/>
          <w:b/>
          <w:bCs/>
          <w:i/>
          <w:iCs/>
        </w:rPr>
        <w:t>X</w:t>
      </w:r>
      <w:r w:rsidRPr="003B2B0E">
        <w:rPr>
          <w:rFonts w:ascii="Courier New" w:hAnsi="Courier New" w:cs="Courier New"/>
          <w:i/>
          <w:iCs/>
        </w:rPr>
        <w:t xml:space="preserve">    |   </w:t>
      </w:r>
      <w:r w:rsidRPr="003B2B0E">
        <w:rPr>
          <w:rFonts w:ascii="Courier New" w:hAnsi="Courier New" w:cs="Courier New"/>
          <w:b/>
          <w:bCs/>
          <w:i/>
          <w:iCs/>
        </w:rPr>
        <w:t>X</w:t>
      </w:r>
      <w:r w:rsidRPr="003B2B0E">
        <w:rPr>
          <w:rFonts w:ascii="Courier New" w:hAnsi="Courier New" w:cs="Courier New"/>
          <w:i/>
          <w:iCs/>
        </w:rPr>
        <w:t>*3)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prima    |__________|_________|__________|__________|__________|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linie de | </w:t>
      </w:r>
      <w:r w:rsidRPr="003B2B0E">
        <w:rPr>
          <w:rFonts w:ascii="Courier New" w:hAnsi="Courier New" w:cs="Courier New"/>
          <w:b/>
          <w:bCs/>
          <w:i/>
          <w:iCs/>
        </w:rPr>
        <w:t>Dasatinib</w:t>
      </w:r>
      <w:r w:rsidRPr="003B2B0E">
        <w:rPr>
          <w:rFonts w:ascii="Courier New" w:hAnsi="Courier New" w:cs="Courier New"/>
          <w:i/>
          <w:iCs/>
        </w:rPr>
        <w:t xml:space="preserve">|         |          |   </w:t>
      </w:r>
      <w:r w:rsidRPr="003B2B0E">
        <w:rPr>
          <w:rFonts w:ascii="Courier New" w:hAnsi="Courier New" w:cs="Courier New"/>
          <w:b/>
          <w:bCs/>
          <w:i/>
          <w:iCs/>
        </w:rPr>
        <w:t>X</w:t>
      </w:r>
      <w:r w:rsidRPr="003B2B0E">
        <w:rPr>
          <w:rFonts w:ascii="Courier New" w:hAnsi="Courier New" w:cs="Courier New"/>
          <w:i/>
          <w:iCs/>
        </w:rPr>
        <w:t>*3)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tratament|__________|_________|__________|__________|__________|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cu       | </w:t>
      </w:r>
      <w:r w:rsidRPr="003B2B0E">
        <w:rPr>
          <w:rFonts w:ascii="Courier New" w:hAnsi="Courier New" w:cs="Courier New"/>
          <w:b/>
          <w:bCs/>
          <w:i/>
          <w:iCs/>
        </w:rPr>
        <w:t>Nilotinib</w:t>
      </w:r>
      <w:r w:rsidRPr="003B2B0E">
        <w:rPr>
          <w:rFonts w:ascii="Courier New" w:hAnsi="Courier New" w:cs="Courier New"/>
          <w:i/>
          <w:iCs/>
        </w:rPr>
        <w:t xml:space="preserve">|         |     </w:t>
      </w:r>
      <w:r w:rsidRPr="003B2B0E">
        <w:rPr>
          <w:rFonts w:ascii="Courier New" w:hAnsi="Courier New" w:cs="Courier New"/>
          <w:b/>
          <w:bCs/>
          <w:i/>
          <w:iCs/>
        </w:rPr>
        <w:t>X</w:t>
      </w:r>
      <w:r w:rsidRPr="003B2B0E">
        <w:rPr>
          <w:rFonts w:ascii="Courier New" w:hAnsi="Courier New" w:cs="Courier New"/>
          <w:i/>
          <w:iCs/>
        </w:rPr>
        <w:t xml:space="preserve">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Linia</w:t>
      </w:r>
      <w:r w:rsidRPr="003B2B0E">
        <w:rPr>
          <w:rFonts w:ascii="Courier New" w:hAnsi="Courier New" w:cs="Courier New"/>
          <w:i/>
          <w:iCs/>
        </w:rPr>
        <w:t xml:space="preserve">       | Intoleranţă la sau  | Oricare alt ITK rămas         |     </w:t>
      </w:r>
      <w:r w:rsidRPr="003B2B0E">
        <w:rPr>
          <w:rFonts w:ascii="Courier New" w:hAnsi="Courier New" w:cs="Courier New"/>
          <w:b/>
          <w:bCs/>
          <w:i/>
          <w:iCs/>
        </w:rPr>
        <w:t>X</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 treia</w:t>
      </w:r>
      <w:r w:rsidRPr="003B2B0E">
        <w:rPr>
          <w:rFonts w:ascii="Courier New" w:hAnsi="Courier New" w:cs="Courier New"/>
          <w:i/>
          <w:iCs/>
        </w:rPr>
        <w:t xml:space="preserve">     | eşec la doi ITK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Oricare</w:t>
      </w:r>
      <w:r w:rsidRPr="003B2B0E">
        <w:rPr>
          <w:rFonts w:ascii="Courier New" w:hAnsi="Courier New" w:cs="Courier New"/>
          <w:i/>
          <w:iCs/>
        </w:rPr>
        <w:t xml:space="preserve">     | Mutaţia T315I       |         |          |          |     </w:t>
      </w:r>
      <w:r w:rsidRPr="003B2B0E">
        <w:rPr>
          <w:rFonts w:ascii="Courier New" w:hAnsi="Courier New" w:cs="Courier New"/>
          <w:b/>
          <w:bCs/>
          <w:i/>
          <w:iCs/>
        </w:rPr>
        <w:t>X</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linie de</w:t>
      </w:r>
      <w:r w:rsidRPr="003B2B0E">
        <w:rPr>
          <w:rFonts w:ascii="Courier New" w:hAnsi="Courier New" w:cs="Courier New"/>
          <w:i/>
          <w:iCs/>
        </w:rPr>
        <w:t xml:space="preserve">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tratament</w:t>
      </w:r>
      <w:r w:rsidRPr="003B2B0E">
        <w:rPr>
          <w:rFonts w:ascii="Courier New" w:hAnsi="Courier New" w:cs="Courier New"/>
          <w:i/>
          <w:iCs/>
        </w:rPr>
        <w:t xml:space="preserve">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Faza accelerată sau blastică</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La pacienţi</w:t>
      </w:r>
      <w:r w:rsidRPr="003B2B0E">
        <w:rPr>
          <w:rFonts w:ascii="Courier New" w:hAnsi="Courier New" w:cs="Courier New"/>
          <w:i/>
          <w:iCs/>
        </w:rPr>
        <w:t xml:space="preserve"> | Iniţiere cu         |   </w:t>
      </w:r>
      <w:r w:rsidRPr="003B2B0E">
        <w:rPr>
          <w:rFonts w:ascii="Courier New" w:hAnsi="Courier New" w:cs="Courier New"/>
          <w:b/>
          <w:bCs/>
          <w:i/>
          <w:iCs/>
        </w:rPr>
        <w:t>X</w:t>
      </w:r>
      <w:r w:rsidRPr="003B2B0E">
        <w:rPr>
          <w:rFonts w:ascii="Courier New" w:hAnsi="Courier New" w:cs="Courier New"/>
          <w:i/>
          <w:iCs/>
        </w:rPr>
        <w:t xml:space="preserve">*4)  |   </w:t>
      </w:r>
      <w:r w:rsidRPr="003B2B0E">
        <w:rPr>
          <w:rFonts w:ascii="Courier New" w:hAnsi="Courier New" w:cs="Courier New"/>
          <w:b/>
          <w:bCs/>
          <w:i/>
          <w:iCs/>
        </w:rPr>
        <w:t>X</w:t>
      </w:r>
      <w:r w:rsidRPr="003B2B0E">
        <w:rPr>
          <w:rFonts w:ascii="Courier New" w:hAnsi="Courier New" w:cs="Courier New"/>
          <w:i/>
          <w:iCs/>
        </w:rPr>
        <w:t>*5)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nou</w:t>
      </w:r>
      <w:r w:rsidRPr="003B2B0E">
        <w:rPr>
          <w:rFonts w:ascii="Courier New" w:hAnsi="Courier New" w:cs="Courier New"/>
          <w:i/>
          <w:iCs/>
        </w:rPr>
        <w:t xml:space="preserve">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dignosticaţi</w:t>
      </w:r>
      <w:r w:rsidRPr="003B2B0E">
        <w:rPr>
          <w:rFonts w:ascii="Courier New" w:hAnsi="Courier New" w:cs="Courier New"/>
          <w:i/>
          <w:iCs/>
        </w:rPr>
        <w:t>|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Fără răspuns optim, |         |          |          |     </w:t>
      </w:r>
      <w:r w:rsidRPr="003B2B0E">
        <w:rPr>
          <w:rFonts w:ascii="Courier New" w:hAnsi="Courier New" w:cs="Courier New"/>
          <w:b/>
          <w:bCs/>
          <w:i/>
          <w:iCs/>
        </w:rPr>
        <w:t>X</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faza blastică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La pacienţi</w:t>
      </w:r>
      <w:r w:rsidRPr="003B2B0E">
        <w:rPr>
          <w:rFonts w:ascii="Courier New" w:hAnsi="Courier New" w:cs="Courier New"/>
          <w:i/>
          <w:iCs/>
        </w:rPr>
        <w:t xml:space="preserve"> |                     | Oricare alt ITK               |     </w:t>
      </w:r>
      <w:r w:rsidRPr="003B2B0E">
        <w:rPr>
          <w:rFonts w:ascii="Courier New" w:hAnsi="Courier New" w:cs="Courier New"/>
          <w:b/>
          <w:bCs/>
          <w:i/>
          <w:iCs/>
        </w:rPr>
        <w:t>X</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trataţi cu</w:t>
      </w:r>
      <w:r w:rsidRPr="003B2B0E">
        <w:rPr>
          <w:rFonts w:ascii="Courier New" w:hAnsi="Courier New" w:cs="Courier New"/>
          <w:i/>
          <w:iCs/>
        </w:rPr>
        <w:t xml:space="preserve">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ITK</w:t>
      </w:r>
      <w:r w:rsidRPr="003B2B0E">
        <w:rPr>
          <w:rFonts w:ascii="Courier New" w:hAnsi="Courier New" w:cs="Courier New"/>
          <w:i/>
          <w:iCs/>
        </w:rPr>
        <w:t xml:space="preserve">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Baccarani M, et al. European LeukemiaNet recommendations for the management of chronic myeloid leukemia: 2013. Blood 2013;122:872-84.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Alegerea ITK (inhibitor de tirozin kinaza) în funcţie de tolerabilitate, siguranţă şi caracteristicile pacientului (vârstă şi comorbidităţi).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Doza este de 400 mg de două ori pe zi, după eşec la prima linie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Doza este de 400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Doza este de 70 mg de două ori pe zi sau 140 mg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Definirea răspunsului conform recomandărilor ELN 2013*1) pentru toţi pacienţii (faza cronică, faza accelerată şi faza blastică):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la terapia de linia întâi cu oricare dintre inhibitorii de tirozin kinază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la terapia de linia a doua în caz de intoleranţă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Timp     |    Răspuns optim    |     Atenţionare     |         Eşec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La         |                     | - Risc înalt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diagnostic |                     | - ACA/Ph + rute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majore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3 luni     | BCR-ABL</w:t>
      </w:r>
      <w:r w:rsidRPr="003B2B0E">
        <w:rPr>
          <w:rFonts w:ascii="Courier New" w:hAnsi="Courier New" w:cs="Courier New"/>
          <w:i/>
          <w:iCs/>
          <w:vertAlign w:val="superscript"/>
        </w:rPr>
        <w:t>SI</w:t>
      </w:r>
      <w:r w:rsidRPr="003B2B0E">
        <w:rPr>
          <w:rFonts w:ascii="Courier New" w:hAnsi="Courier New" w:cs="Courier New"/>
          <w:i/>
          <w:iCs/>
        </w:rPr>
        <w:t xml:space="preserve"> &lt;/= 10%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&gt; 10%     </w:t>
      </w:r>
      <w:r w:rsidRPr="003B2B0E">
        <w:rPr>
          <w:rFonts w:ascii="Courier New" w:hAnsi="Courier New" w:cs="Courier New"/>
          <w:i/>
          <w:iCs/>
          <w:vertAlign w:val="subscript"/>
        </w:rPr>
        <w:t xml:space="preserve"> </w:t>
      </w:r>
      <w:r w:rsidRPr="003B2B0E">
        <w:rPr>
          <w:rFonts w:ascii="Courier New" w:hAnsi="Courier New" w:cs="Courier New"/>
          <w:i/>
          <w:iCs/>
        </w:rPr>
        <w:t>| Fără RHC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şi/sau              | şi/sau              | şi/sau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Ph+ &lt;/= 35% (RCyP)  | Ph+ 36 - 95%        | Ph+ &gt; 95%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6 luni     | BCR-ABL</w:t>
      </w:r>
      <w:r w:rsidRPr="003B2B0E">
        <w:rPr>
          <w:rFonts w:ascii="Courier New" w:hAnsi="Courier New" w:cs="Courier New"/>
          <w:i/>
          <w:iCs/>
          <w:vertAlign w:val="superscript"/>
        </w:rPr>
        <w:t>SI</w:t>
      </w:r>
      <w:r w:rsidRPr="003B2B0E">
        <w:rPr>
          <w:rFonts w:ascii="Courier New" w:hAnsi="Courier New" w:cs="Courier New"/>
          <w:i/>
          <w:iCs/>
        </w:rPr>
        <w:t xml:space="preserve"> &lt;/= 1%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1 - 10%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&gt; 10%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şi/sau              | şi/sau              | şi/sau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Ph+ 0% (RCyC)       | Ph+ 1% - 35%        | Ph+ &gt; 35%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12 luni    | BCR-ABL</w:t>
      </w:r>
      <w:r w:rsidRPr="003B2B0E">
        <w:rPr>
          <w:rFonts w:ascii="Courier New" w:hAnsi="Courier New" w:cs="Courier New"/>
          <w:i/>
          <w:iCs/>
          <w:vertAlign w:val="superscript"/>
        </w:rPr>
        <w:t>SI</w:t>
      </w:r>
      <w:r w:rsidRPr="003B2B0E">
        <w:rPr>
          <w:rFonts w:ascii="Courier New" w:hAnsi="Courier New" w:cs="Courier New"/>
          <w:i/>
          <w:iCs/>
        </w:rPr>
        <w:t xml:space="preserve"> &lt;/= 0,1%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0,1 - 1%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&gt; 1%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(RMM)               |                     | şi/sau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Ph+ &gt; 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După       | RMM sau mai bun     | ACA/Ph- (-7 sau 7q-)| Pierderea RHC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12 luni, în|                     |                     | Pierderea RCyC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orice      |                     |                     | Pierderea RMM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moment     |                     |                     | confirmată în două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teste consecutive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dintre care unul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&gt;/= 1%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Mutaţii ACA/Ph+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RHC - Răspuns hematologic 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RCyC - Răspuns citogenetic 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RCyP - Răspuns citogenetic parţial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RMM - Răspuns molecular major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ACA - anomalii cromozomiale adiţionale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SI - BCR-ABL pe Scala Internaţională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Definirea răspunsului conform recomandărilor ELN 2013*1) la terapia de linia a doua în caz de eşec la imatinib:</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Timp     |    Răspuns optim    |     Atenţionare     |         Eşec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La         |                     | Fără RHC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diagnostic |                     | Pierderea RHC la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imatinib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Lipsa RCy la prima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linie de inhibitori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de tirozin kinază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Risc înalt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3 luni     | BCR-ABL</w:t>
      </w:r>
      <w:r w:rsidRPr="003B2B0E">
        <w:rPr>
          <w:rFonts w:ascii="Courier New" w:hAnsi="Courier New" w:cs="Courier New"/>
          <w:i/>
          <w:iCs/>
          <w:vertAlign w:val="superscript"/>
        </w:rPr>
        <w:t>SI</w:t>
      </w:r>
      <w:r w:rsidRPr="003B2B0E">
        <w:rPr>
          <w:rFonts w:ascii="Courier New" w:hAnsi="Courier New" w:cs="Courier New"/>
          <w:i/>
          <w:iCs/>
        </w:rPr>
        <w:t xml:space="preserve"> &lt;/= 10%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&gt; 10%     </w:t>
      </w:r>
      <w:r w:rsidRPr="003B2B0E">
        <w:rPr>
          <w:rFonts w:ascii="Courier New" w:hAnsi="Courier New" w:cs="Courier New"/>
          <w:i/>
          <w:iCs/>
          <w:vertAlign w:val="subscript"/>
        </w:rPr>
        <w:t xml:space="preserve"> </w:t>
      </w:r>
      <w:r w:rsidRPr="003B2B0E">
        <w:rPr>
          <w:rFonts w:ascii="Courier New" w:hAnsi="Courier New" w:cs="Courier New"/>
          <w:i/>
          <w:iCs/>
        </w:rPr>
        <w:t>| Fără RHC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şi/sau              | şi/sau              | 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Ph+ &lt; 65%           | Ph+ 65 - 95%        | Ph+ &gt; 95%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mutaţii noi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6 luni     | BCR-ABL</w:t>
      </w:r>
      <w:r w:rsidRPr="003B2B0E">
        <w:rPr>
          <w:rFonts w:ascii="Courier New" w:hAnsi="Courier New" w:cs="Courier New"/>
          <w:i/>
          <w:iCs/>
          <w:vertAlign w:val="superscript"/>
        </w:rPr>
        <w:t>SI</w:t>
      </w:r>
      <w:r w:rsidRPr="003B2B0E">
        <w:rPr>
          <w:rFonts w:ascii="Courier New" w:hAnsi="Courier New" w:cs="Courier New"/>
          <w:i/>
          <w:iCs/>
        </w:rPr>
        <w:t xml:space="preserve"> &lt;/= 10%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&lt;/= 10%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&gt; 10%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şi/sau              | şi/sau              | şi/sau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Ph+ &lt; 35% (RCyP)    | Ph+ 35% - 65%       | Ph+ &gt; 65%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şi/sau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mutaţii noi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12 luni    | BCR-ABL</w:t>
      </w:r>
      <w:r w:rsidRPr="003B2B0E">
        <w:rPr>
          <w:rFonts w:ascii="Courier New" w:hAnsi="Courier New" w:cs="Courier New"/>
          <w:i/>
          <w:iCs/>
          <w:vertAlign w:val="superscript"/>
        </w:rPr>
        <w:t>SI</w:t>
      </w:r>
      <w:r w:rsidRPr="003B2B0E">
        <w:rPr>
          <w:rFonts w:ascii="Courier New" w:hAnsi="Courier New" w:cs="Courier New"/>
          <w:i/>
          <w:iCs/>
        </w:rPr>
        <w:t xml:space="preserve"> &lt; 1%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1 - 10%   </w:t>
      </w:r>
      <w:r w:rsidRPr="003B2B0E">
        <w:rPr>
          <w:rFonts w:ascii="Courier New" w:hAnsi="Courier New" w:cs="Courier New"/>
          <w:i/>
          <w:iCs/>
          <w:vertAlign w:val="subscript"/>
        </w:rPr>
        <w:t xml:space="preserve"> </w:t>
      </w:r>
      <w:r w:rsidRPr="003B2B0E">
        <w:rPr>
          <w:rFonts w:ascii="Courier New" w:hAnsi="Courier New" w:cs="Courier New"/>
          <w:i/>
          <w:iCs/>
        </w:rPr>
        <w:t>| BCR-ABL</w:t>
      </w:r>
      <w:r w:rsidRPr="003B2B0E">
        <w:rPr>
          <w:rFonts w:ascii="Courier New" w:hAnsi="Courier New" w:cs="Courier New"/>
          <w:i/>
          <w:iCs/>
          <w:vertAlign w:val="superscript"/>
        </w:rPr>
        <w:t>SI</w:t>
      </w:r>
      <w:r w:rsidRPr="003B2B0E">
        <w:rPr>
          <w:rFonts w:ascii="Courier New" w:hAnsi="Courier New" w:cs="Courier New"/>
          <w:i/>
          <w:iCs/>
        </w:rPr>
        <w:t xml:space="preserve"> &gt; 10%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şi/sau              | şi/sau              | şi/sau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Ph+ 0 (RCyC)        | Ph+ 1 - 35%         | Ph+ &gt; 35%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şi/sau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mutaţii noi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După       | RMM                 | ACA/Ph- (-7 sau 7q-)| Pierderea RHC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12 luni, în| sau mai bun         | sau                 | sau a RCyC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orice      |                     | BCR-ABL</w:t>
      </w:r>
      <w:r w:rsidRPr="003B2B0E">
        <w:rPr>
          <w:rFonts w:ascii="Courier New" w:hAnsi="Courier New" w:cs="Courier New"/>
          <w:i/>
          <w:iCs/>
          <w:vertAlign w:val="superscript"/>
        </w:rPr>
        <w:t>SI</w:t>
      </w:r>
      <w:r w:rsidRPr="003B2B0E">
        <w:rPr>
          <w:rFonts w:ascii="Courier New" w:hAnsi="Courier New" w:cs="Courier New"/>
          <w:i/>
          <w:iCs/>
        </w:rPr>
        <w:t xml:space="preserve"> &gt; 0,1%    </w:t>
      </w:r>
      <w:r w:rsidRPr="003B2B0E">
        <w:rPr>
          <w:rFonts w:ascii="Courier New" w:hAnsi="Courier New" w:cs="Courier New"/>
          <w:i/>
          <w:iCs/>
          <w:vertAlign w:val="subscript"/>
        </w:rPr>
        <w:t xml:space="preserve"> </w:t>
      </w:r>
      <w:r w:rsidRPr="003B2B0E">
        <w:rPr>
          <w:rFonts w:ascii="Courier New" w:hAnsi="Courier New" w:cs="Courier New"/>
          <w:i/>
          <w:iCs/>
        </w:rPr>
        <w:t>| sau a RCyP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moment     |                     |                     | Pierderea RMM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confirmată în două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teste consecutive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dintre care unul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&gt;/= 1%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Mutaţii noi ACA/Ph+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RHC - Răspuns hematologic 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RCyC - Răspuns citogenetic complet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RCyP - Răspuns citogenetic parţial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RMM - Răspuns molecular major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ACA - anomalii cromozomiale adiţionale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SI - BCR-ABL pe Scala Internaţională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Prescriptori:</w:t>
      </w:r>
      <w:r w:rsidRPr="003B2B0E">
        <w:rPr>
          <w:rFonts w:ascii="Times New Roman" w:hAnsi="Times New Roman" w:cs="Times New Roman"/>
          <w:i/>
          <w:iCs/>
          <w:sz w:val="28"/>
          <w:szCs w:val="28"/>
        </w:rPr>
        <w:t xml:space="preserve"> iniţierea se face de către medicii din specialităţile hematologie sau oncologie medicală, după caz, cu aprobarea comisiei de la nivelul Casei Naţionale de Asigurări de Sănătate. Continuarea tratamentului se face de către medicul hematolog sau oncolog,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NILOTINIB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Leucemie granulocitară cronică (LGC) cu cromozom Philadelphia (Bcr-Abl) pozitiv (Ph+)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Fază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blaşti &lt; 15% în sânge periferic şi în măduva hematopoietică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bazofile &lt; 20% în sânge periferic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trombocite &gt; 100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Fază accelerată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blaşti &gt;/= 15% dar &lt; 30% în sânge periferic sau măduvă hematopoietică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blaşti plus promielocite &gt;/= 30% în sânge periferic sau măduvă hematopoietică (având &lt; 30% blaşti)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bazofile &gt;/= 20% în sânge periferic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trombocite &lt; 100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(fără legătură cu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Criză blastică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blaşti &gt;/= 30% în sânge periferic sau măduvă hematopoietică,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boală cu localizare extramedulară (alta decât splenomegalia)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 (vârsta,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confirmat de Leucemie granulocitară cronică (LGC) cu cromozom Philadelphia (Bcr-Abl) pozitiv (Ph+)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Nilotinib este indicat pentru tratamentul pacienţilor adulţi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leucemie granulocitară cronică (LGC) recent diagnosticată, cu cromozom Philadelphia, în fază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LGC cu cromozom Philadelphia, în fază cronică sau accelerată, care prezintă rezistenţă sau intoleranţă la terapie anterioară care a inclus imatinib.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Nilotinib este: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- 300 mg de două ori pe zi la pacienţii recent diagnosticaţi cu LGC în fază cronică (tratament de primă linie),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- 400 mg de două ori pe zi la pacienţii cu LGC în fază cronică sau accelerată, care prezintă rezistenţă sau intoleranţă la terapie anterioară (tratament de linia a doua).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trebuie continuat atâta timp cât există beneficiu terapeutic pentru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Ajustări sau modificări ale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Poate fi necesară întreruperea temporară a tratamentului cu Nilotinib şi/sau reducerea dozei ca urmare a apariţiei manifestărilor toxice hematologice (neutropenie, trombocitopenie) care nu sunt determinate de leucemia deja existentă (vezi Tabelul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Tabelul 1 Ajustări ale dozei în caz de neutropenie şi trombocitopenie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LGC în fază cronică,  | NAN*) &lt; 1,0 x 10</w:t>
      </w:r>
      <w:r w:rsidRPr="003B2B0E">
        <w:rPr>
          <w:rFonts w:ascii="Courier New" w:hAnsi="Courier New" w:cs="Courier New"/>
          <w:i/>
          <w:iCs/>
          <w:vertAlign w:val="superscript"/>
        </w:rPr>
        <w:t>9</w:t>
      </w:r>
      <w:r w:rsidRPr="003B2B0E">
        <w:rPr>
          <w:rFonts w:ascii="Courier New" w:hAnsi="Courier New" w:cs="Courier New"/>
          <w:i/>
          <w:iCs/>
        </w:rPr>
        <w:t>/l</w:t>
      </w:r>
      <w:r w:rsidRPr="003B2B0E">
        <w:rPr>
          <w:rFonts w:ascii="Courier New" w:hAnsi="Courier New" w:cs="Courier New"/>
          <w:i/>
          <w:iCs/>
          <w:vertAlign w:val="subscript"/>
        </w:rPr>
        <w:t xml:space="preserve">  </w:t>
      </w:r>
      <w:r w:rsidRPr="003B2B0E">
        <w:rPr>
          <w:rFonts w:ascii="Courier New" w:hAnsi="Courier New" w:cs="Courier New"/>
          <w:i/>
          <w:iCs/>
        </w:rPr>
        <w:t>| 1. Tratamentul cu Nilotinib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recent diagnosticată, | şi/sau numărul de   | trebuie întrerupt şi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în cazul administrării| trombocite          | hemoleucograma trebuie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dozei de 300 mg de    | &lt; 50 x 10</w:t>
      </w:r>
      <w:r w:rsidRPr="003B2B0E">
        <w:rPr>
          <w:rFonts w:ascii="Courier New" w:hAnsi="Courier New" w:cs="Courier New"/>
          <w:i/>
          <w:iCs/>
          <w:vertAlign w:val="superscript"/>
        </w:rPr>
        <w:t>9</w:t>
      </w:r>
      <w:r w:rsidRPr="003B2B0E">
        <w:rPr>
          <w:rFonts w:ascii="Courier New" w:hAnsi="Courier New" w:cs="Courier New"/>
          <w:i/>
          <w:iCs/>
        </w:rPr>
        <w:t xml:space="preserve">/l       </w:t>
      </w:r>
      <w:r w:rsidRPr="003B2B0E">
        <w:rPr>
          <w:rFonts w:ascii="Courier New" w:hAnsi="Courier New" w:cs="Courier New"/>
          <w:i/>
          <w:iCs/>
          <w:vertAlign w:val="subscript"/>
        </w:rPr>
        <w:t xml:space="preserve">  </w:t>
      </w:r>
      <w:r w:rsidRPr="003B2B0E">
        <w:rPr>
          <w:rFonts w:ascii="Courier New" w:hAnsi="Courier New" w:cs="Courier New"/>
          <w:i/>
          <w:iCs/>
        </w:rPr>
        <w:t>| monitorizată.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două ori pe zi şi LGC |                     | 2. Tratamentul trebuie reluat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care prezintă         |                     | în decurs de 2 săptămâni după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rezistenţă sau        |                     | ce NAN &gt; 1,0 x 10</w:t>
      </w:r>
      <w:r w:rsidRPr="003B2B0E">
        <w:rPr>
          <w:rFonts w:ascii="Courier New" w:hAnsi="Courier New" w:cs="Courier New"/>
          <w:i/>
          <w:iCs/>
          <w:vertAlign w:val="superscript"/>
        </w:rPr>
        <w:t>9</w:t>
      </w:r>
      <w:r w:rsidRPr="003B2B0E">
        <w:rPr>
          <w:rFonts w:ascii="Courier New" w:hAnsi="Courier New" w:cs="Courier New"/>
          <w:i/>
          <w:iCs/>
        </w:rPr>
        <w:t xml:space="preserve">/l şi/sau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intoleranţă la        |                     | numărul de trombocite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imatinib, în fază     |                     | &gt; 50 x 10</w:t>
      </w:r>
      <w:r w:rsidRPr="003B2B0E">
        <w:rPr>
          <w:rFonts w:ascii="Courier New" w:hAnsi="Courier New" w:cs="Courier New"/>
          <w:i/>
          <w:iCs/>
          <w:vertAlign w:val="superscript"/>
        </w:rPr>
        <w:t>9</w:t>
      </w:r>
      <w:r w:rsidRPr="003B2B0E">
        <w:rPr>
          <w:rFonts w:ascii="Courier New" w:hAnsi="Courier New" w:cs="Courier New"/>
          <w:i/>
          <w:iCs/>
        </w:rPr>
        <w:t xml:space="preserve">/l.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cronică în cazul      |                     | 3. Dacă valorile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administrării dozei de|                     | hemoleucogramei rămân scăzute,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400 mg de două ori pe |                     | poate fi necesară reducerea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zi                    |                     | dozei la 400 mg o dată pe zi.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CML care prezintă     | NAN*) &lt; 0,5 x 10</w:t>
      </w:r>
      <w:r w:rsidRPr="003B2B0E">
        <w:rPr>
          <w:rFonts w:ascii="Courier New" w:hAnsi="Courier New" w:cs="Courier New"/>
          <w:i/>
          <w:iCs/>
          <w:vertAlign w:val="superscript"/>
        </w:rPr>
        <w:t>9</w:t>
      </w:r>
      <w:r w:rsidRPr="003B2B0E">
        <w:rPr>
          <w:rFonts w:ascii="Courier New" w:hAnsi="Courier New" w:cs="Courier New"/>
          <w:i/>
          <w:iCs/>
        </w:rPr>
        <w:t>/l</w:t>
      </w:r>
      <w:r w:rsidRPr="003B2B0E">
        <w:rPr>
          <w:rFonts w:ascii="Courier New" w:hAnsi="Courier New" w:cs="Courier New"/>
          <w:i/>
          <w:iCs/>
          <w:vertAlign w:val="subscript"/>
        </w:rPr>
        <w:t xml:space="preserve">  </w:t>
      </w:r>
      <w:r w:rsidRPr="003B2B0E">
        <w:rPr>
          <w:rFonts w:ascii="Courier New" w:hAnsi="Courier New" w:cs="Courier New"/>
          <w:i/>
          <w:iCs/>
        </w:rPr>
        <w:t>| 1. Tratamentul cu Nilotinib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rezistenţă sau        | şi/sau numărul de   | trebuie întrerupt şi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intoleranţă la        | trombocite          | hemoleucograma trebuie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imatinib în cazul     | &lt; 10 x 10</w:t>
      </w:r>
      <w:r w:rsidRPr="003B2B0E">
        <w:rPr>
          <w:rFonts w:ascii="Courier New" w:hAnsi="Courier New" w:cs="Courier New"/>
          <w:i/>
          <w:iCs/>
          <w:vertAlign w:val="superscript"/>
        </w:rPr>
        <w:t>9</w:t>
      </w:r>
      <w:r w:rsidRPr="003B2B0E">
        <w:rPr>
          <w:rFonts w:ascii="Courier New" w:hAnsi="Courier New" w:cs="Courier New"/>
          <w:i/>
          <w:iCs/>
        </w:rPr>
        <w:t xml:space="preserve">/l       </w:t>
      </w:r>
      <w:r w:rsidRPr="003B2B0E">
        <w:rPr>
          <w:rFonts w:ascii="Courier New" w:hAnsi="Courier New" w:cs="Courier New"/>
          <w:i/>
          <w:iCs/>
          <w:vertAlign w:val="subscript"/>
        </w:rPr>
        <w:t xml:space="preserve">  </w:t>
      </w:r>
      <w:r w:rsidRPr="003B2B0E">
        <w:rPr>
          <w:rFonts w:ascii="Courier New" w:hAnsi="Courier New" w:cs="Courier New"/>
          <w:i/>
          <w:iCs/>
        </w:rPr>
        <w:t>| monitorizată.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administrării dozei de|                     | 2. Tratamentul trebuie reluat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400 mg de două ori pe |                     | în decurs de 2 săptămâni după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zi                    |                     | ce NAN &gt; 1,0 x 10</w:t>
      </w:r>
      <w:r w:rsidRPr="003B2B0E">
        <w:rPr>
          <w:rFonts w:ascii="Courier New" w:hAnsi="Courier New" w:cs="Courier New"/>
          <w:i/>
          <w:iCs/>
          <w:vertAlign w:val="superscript"/>
        </w:rPr>
        <w:t>9</w:t>
      </w:r>
      <w:r w:rsidRPr="003B2B0E">
        <w:rPr>
          <w:rFonts w:ascii="Courier New" w:hAnsi="Courier New" w:cs="Courier New"/>
          <w:i/>
          <w:iCs/>
        </w:rPr>
        <w:t xml:space="preserve">/l şi/sau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numărul de trombocite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&gt; 20 x 10</w:t>
      </w:r>
      <w:r w:rsidRPr="003B2B0E">
        <w:rPr>
          <w:rFonts w:ascii="Courier New" w:hAnsi="Courier New" w:cs="Courier New"/>
          <w:i/>
          <w:iCs/>
          <w:vertAlign w:val="superscript"/>
        </w:rPr>
        <w:t>9</w:t>
      </w:r>
      <w:r w:rsidRPr="003B2B0E">
        <w:rPr>
          <w:rFonts w:ascii="Courier New" w:hAnsi="Courier New" w:cs="Courier New"/>
          <w:i/>
          <w:iCs/>
        </w:rPr>
        <w:t xml:space="preserve">/l.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3. Dacă valorile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hemoleucogramei rămân scăzute,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poate fi necesară reducerea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dozei la 400 mg o dată pe zi.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NAN = numărul absolut de neutrofile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apar manifestări de toxicitate non-hematologică, moderate sau severe, semnificative clinic, trebuie întreruptă administrarea, aceasta putând fi reluată ulterior prin administrarea dozei de 400 mg o dată pe zi, după remisiunea manifestărilor toxice.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Creşteri ale valorilor lipazemiei: În cazul creşterilor de Gradul 3 - 4 ale valorilor lipazemiei, trebuie reduse dozele la 400 mg o dată pe zi sau trebuie întreruptă administrarea medicamentului. Valorile lipazemiei trebuie testate lunar sau după cum este indicat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Creşteri ale valorilor bilirubinemiei şi ale concentraţiilor plasmatice ale transaminazelor hepatice: În cazul creşterilor de Gradul 3 - 4 ale bilirubinemiei şi transaminazelor hepatice, trebuie reduse dozele la 400 mg o dată pe zi sau trebuie întreruptă administrarea medicamentului. Valorile bilirubinemiei şi ale concentraţiilor plasmatice ale transaminazelor hepatice trebuie testate lunar sau după cum este indicat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 hematologic: la intervale de 2 săptămâni până în momentul obţinerii şi confirmării răspunsului hematologic complet apoi la intervale de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Valori: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Număr trombocite: &lt; 450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Număr leucocite: &lt; 10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Diferenţial: lipsa granulocitelor imature şi &lt; 5% bazofile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Splină nepalpabilă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Definiţii ale Răspunsurilor Citogenetic şi Molecular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Complet: lipsa Ph+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Parţial: Ph+ 1 - 35%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Minor: Ph+ 36 - 65%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Minim: Ph+ 66 - 95%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Lipsă: Ph+ &gt; 95%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citogenetic complet este echivalent cu detectarea unui nivel &lt; 1% BCR-ABL utilizând Scala Internaţională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 molecular major: BCR-ABL &lt;/= 0,1%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 molecular profund (RM</w:t>
      </w:r>
      <w:r w:rsidRPr="003B2B0E">
        <w:rPr>
          <w:rFonts w:ascii="Times New Roman" w:hAnsi="Times New Roman" w:cs="Times New Roman"/>
          <w:i/>
          <w:iCs/>
          <w:sz w:val="28"/>
          <w:szCs w:val="28"/>
          <w:vertAlign w:val="superscript"/>
        </w:rPr>
        <w:t>4.0</w:t>
      </w:r>
      <w:r w:rsidRPr="003B2B0E">
        <w:rPr>
          <w:rFonts w:ascii="Times New Roman" w:hAnsi="Times New Roman" w:cs="Times New Roman"/>
          <w:i/>
          <w:iCs/>
          <w:sz w:val="28"/>
          <w:szCs w:val="28"/>
        </w:rPr>
        <w:t>): BCR-ABL &lt;/= 0,01%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 molecular 4,5 (RM</w:t>
      </w:r>
      <w:r w:rsidRPr="003B2B0E">
        <w:rPr>
          <w:rFonts w:ascii="Times New Roman" w:hAnsi="Times New Roman" w:cs="Times New Roman"/>
          <w:i/>
          <w:iCs/>
          <w:sz w:val="28"/>
          <w:szCs w:val="28"/>
          <w:vertAlign w:val="superscript"/>
        </w:rPr>
        <w:t>4.5</w:t>
      </w:r>
      <w:r w:rsidRPr="003B2B0E">
        <w:rPr>
          <w:rFonts w:ascii="Times New Roman" w:hAnsi="Times New Roman" w:cs="Times New Roman"/>
          <w:i/>
          <w:iCs/>
          <w:sz w:val="28"/>
          <w:szCs w:val="28"/>
        </w:rPr>
        <w:t>) BCR-ABL &lt;/= 0,0032%</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Răspunsul molecular se evaluează la intervale de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Obiectivul tratamentului în LGC este obţinerea răspunsului terapeutic optim conform recomandărilor ELN 2013.</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Definiţie răspuns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3 luni după diagnostic: BCR-ABL &lt;/= 10% sau Ph+ &lt; 35%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6 luni după diagnostic: BCR-ABL &lt; 1%, şi/sau Ph + 0%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12 luni după diagnostic: BCR-ABL1 &lt;/= 0,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orice moment ulterior: BCR-ABL1 &lt;/= 0,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Definire eşec terapeutic conform ghidului ELN 2013: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3 luni după diagnostic: Fără RHC, şi/sau Ph+ &gt; 95%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6 luni după diagnostic: BCR-ABL1 &gt; 10%, şi/sau Ph + &gt; 35%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12 luni după diagnostic: BCR-ABL1 &gt; 1%, şi/sau Ph + &gt; 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18 luni după diagnostic: pierderea RCC, pierderea confirmată a MMR*), apariţia mutaţiilor, anomalii clonale cromozomiale AAC/Ph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măsurat prin 2 evaluări consecutive ale nivelului BCR-ABL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de către medicii din specialităţile hematologie sau oncologie medicală, după caz,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Continuarea tratamentului se face de către medicul hematolog sau oncolog,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EVEROLIMUS</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 Astrocitom subependimal cu celule gigante (ASCG) asociat complexului sclerozei tuberoase (TSC)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Metodologia de includere în tratament cu Everolimus: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Creşterea ASCG argumentată prin imagini radiologice seriale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&gt;/= 1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Metodologia de excludere din tratamentul cu Everolimus: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simptomatologie acută datorată ASCG unde intervenţia chirurgicală este indicată.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iniţială recomandată de Everolimus pentru tratarea pacienţilor cu ASCG este 4,5 mg/m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concentraţiile minime de everolimus în sângele integral trebuie evaluate la aproximativ 2 săptămâni de la începerea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Dozarea se va face individualizat în funcţie de suprafaţa corporală (SC), folosind formula Dubois, unde masa (m) este exprimată în kilograme, iar înălţimea (h) în centimetri: SC = (W</w:t>
      </w:r>
      <w:r w:rsidRPr="003B2B0E">
        <w:rPr>
          <w:rFonts w:ascii="Times New Roman" w:hAnsi="Times New Roman" w:cs="Times New Roman"/>
          <w:i/>
          <w:iCs/>
          <w:sz w:val="28"/>
          <w:szCs w:val="28"/>
          <w:vertAlign w:val="superscript"/>
        </w:rPr>
        <w:t>0,425</w:t>
      </w:r>
      <w:r w:rsidRPr="003B2B0E">
        <w:rPr>
          <w:rFonts w:ascii="Times New Roman" w:hAnsi="Times New Roman" w:cs="Times New Roman"/>
          <w:i/>
          <w:iCs/>
          <w:sz w:val="28"/>
          <w:szCs w:val="28"/>
        </w:rPr>
        <w:t xml:space="preserve"> x H</w:t>
      </w:r>
      <w:r w:rsidRPr="003B2B0E">
        <w:rPr>
          <w:rFonts w:ascii="Times New Roman" w:hAnsi="Times New Roman" w:cs="Times New Roman"/>
          <w:i/>
          <w:iCs/>
          <w:sz w:val="28"/>
          <w:szCs w:val="28"/>
          <w:vertAlign w:val="superscript"/>
        </w:rPr>
        <w:t>0,725</w:t>
      </w:r>
      <w:r w:rsidRPr="003B2B0E">
        <w:rPr>
          <w:rFonts w:ascii="Times New Roman" w:hAnsi="Times New Roman" w:cs="Times New Roman"/>
          <w:i/>
          <w:iCs/>
          <w:sz w:val="28"/>
          <w:szCs w:val="28"/>
        </w:rPr>
        <w:t>) x 0,007184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trebuie crescută treptat pentru a atinge concentraţiile de 5 până la 15 ng/ml;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Recomandările privind dozele la pacienţii copii şi adolescenţi cu ASCG sunt conforme cu cele la pacienţii adulţi cu ASCG.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Modificările dozei cauzate de reacţiile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Monitorizarea terapeutică a medicamentului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w:t>
      </w:r>
      <w:r w:rsidRPr="003B2B0E">
        <w:rPr>
          <w:rFonts w:ascii="Times New Roman" w:hAnsi="Times New Roman" w:cs="Times New Roman"/>
          <w:i/>
          <w:iCs/>
          <w:sz w:val="28"/>
          <w:szCs w:val="28"/>
        </w:rPr>
        <w:lastRenderedPageBreak/>
        <w:t>concomitente de inductori sau inhibitori CYP3A4 sau după orice modificare a status-ului hepatic (Child-Pugh).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Monitorizarea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Volumul ASCG trebuie evaluat la aproximativ 3 luni de la iniţierea tratamentului cu Everolimus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Investigaţii imagistice (IRM):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fiecare 3 luni în primul an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6 luni în cazul ASCG cu diametrul maxim mai mare de 1 cm;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12 luni, începând cu al doilea an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7. 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eficacităţii clinice (evidenţiată prin examene imagistice IRM)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adverse severe sau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de complianţă a pacientului la terapie/monitorizare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w:t>
      </w:r>
      <w:r w:rsidRPr="003B2B0E">
        <w:rPr>
          <w:rFonts w:ascii="Times New Roman" w:hAnsi="Times New Roman" w:cs="Times New Roman"/>
          <w:b/>
          <w:bCs/>
          <w:i/>
          <w:iCs/>
          <w:sz w:val="28"/>
          <w:szCs w:val="28"/>
        </w:rPr>
        <w:t>Reluare tratament (condiţii):</w:t>
      </w:r>
      <w:r w:rsidRPr="003B2B0E">
        <w:rPr>
          <w:rFonts w:ascii="Times New Roman" w:hAnsi="Times New Roman" w:cs="Times New Roman"/>
          <w:i/>
          <w:iCs/>
          <w:sz w:val="28"/>
          <w:szCs w:val="28"/>
        </w:rPr>
        <w:t xml:space="preserve"> Urmând criteriile prezentului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Medici din specialitatea neurologie pediatrică şi neurologie (adulţi),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Oprirea tratamentului trebuie raportată la CNAS în termen de maximum 10 zile de către medicul prescriptor.</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II. INDICAŢII: Angiomiolipom renal asociat cu complexul sclerozei tuberoase (TSC)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Metodologia de includere în tratamentul cu Everolimus: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Creşterea în dimensiuni a angiolipomului argumentată prin imagini radiologice seriale;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funcţiei renale (teste serice pentru determinarea ratei de filtrare glomerulară) şi a tensiunii arteriale;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Metodologia de excludere din tratamentul cu Everolimus: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Doza recomandată este de 10 mg de everolimus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Modificările dozei cauzate de reacţiile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Monitorizarea terapeutică a medicamentului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Monitorizarea răspunsului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Volumul Angiomiolipomului trebuie evaluat la 6 luni de la iniţierea tratamentului cu Everolimus;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Investigaţii imagistice (CT sau RMN):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fiecare 6 luni de la iniţierea tratamentului cu Everolimus;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RMN este recomandat la 1 - 3 ani de la diagnosticul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cel puţin anuală a funcţiei renale (incluzând rata de filtrare glomerulară) şi a tensiunii arteriale;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7. 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eficacităţii clinice (evidenţiată prin examene imagistice RMN)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adverse severe sau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de complianţă a pacientului la terapie/monitorizare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w:t>
      </w:r>
      <w:r w:rsidRPr="003B2B0E">
        <w:rPr>
          <w:rFonts w:ascii="Times New Roman" w:hAnsi="Times New Roman" w:cs="Times New Roman"/>
          <w:b/>
          <w:bCs/>
          <w:i/>
          <w:iCs/>
          <w:sz w:val="28"/>
          <w:szCs w:val="28"/>
        </w:rPr>
        <w:t>Reluare tratament (condiţii):</w:t>
      </w:r>
      <w:r w:rsidRPr="003B2B0E">
        <w:rPr>
          <w:rFonts w:ascii="Times New Roman" w:hAnsi="Times New Roman" w:cs="Times New Roman"/>
          <w:i/>
          <w:iCs/>
          <w:sz w:val="28"/>
          <w:szCs w:val="28"/>
        </w:rPr>
        <w:t xml:space="preserve"> Urmând criteriile prezentului protocol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Medici din specialitatea neurologie pediatrică, neurologie medicală, nefrologie, urologie.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Oprirea tratamentului trebuie raportată la CNAS în termen de maximum 10 zile de către medicul prescriptor.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RUXOLITINIBUM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Mielofibroza primară (cunoscută şi sub denumirea de mielofibroză idiopatică cronică), Mielofibroza secundară: mielofibrozei post-policitemie vera sau post-trombocitemie esenţială.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diagnostic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Mielofibroza primară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diagnostic conform clasificării OMS 2008: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Criterii majore (obligatorii):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Proliferare megacariocitară şi atipie acompaniată fie de fibroză colagenică fie de fibroză reticulinică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Excluderea diagnosticului de LGC, SMD, PV şi alte neoplazii mieloida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Prezenţa JAK2V617 sau a altor markeri clonali sau lipsa evidenţierii fibrozei reactive la nivelul măduvei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Criterii adiţionale (pentru diagnostic e necesar să fie îndeplinite minim 2 criterii din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Leucoeritroblastoza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Creşterea nivelului seric al LDH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Splenomegalie palpabilă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Mielofibroza secundară post Policitemie Vera şi post Trombocitemie Esenţială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Conform IWG-MRT (International Working Group for Myeloproliferative Neoplasms Research and Treatment)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Post PV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necesare (obligatorii):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 anterior de PV conform criteriilor OMS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Fibroză de măduvă osoasă de grad 2 - 3 (pe o scală 0 - 3) sau grad 3 - 4 (pe o scală 0 - 4)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adiţionale (pentru diagnostic e necesar să fie îndeplinite minim 2 criterii din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Anemia sau lipsa necesităţii flebotomiei în absenţa terapiei citoreductive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Tablou leucoeritroblastic în sângele periferic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Splenomegalie evolutivă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Post TE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necesare (obligatorii):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 anterior de TE conform criteriilor OMS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Fibroză de măduvă osoasă de grad 2 - 3 (pe o scală 0 - 3) sau grad 3 - 4 (pe o scală 0 - 4)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adiţionale (pentru diagnostic e necesar să fie îndeplinite minim 2 criterii din 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Anemia şi scăderea hemoglobinei faţă de nivelul bazal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Tablou leucoeritroblastic în sângele periferic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Splenomegalie evolutivă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crescute ale LDH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 (vârsta,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Ruxolitinib este indicat pentru tratamentul splenomegaliei sau simptomelor asociate bolii la pacienţi adulţi (&gt; 18 ani) cu mielofibroză primară şi secundară.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iniţială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Doza iniţială recomandată de Ruxolitinib este de 15 mg de două ori pe zi, pentru pacienţii cu un număr de trombocite între 100000/mm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xml:space="preserve"> şi 200000/mm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şi de 20 mg de două ori pe zi, pentru pacienţii cu un număr de trombocite de peste 200000/mm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Există informaţii limitate pentru a recomanda o doză iniţială pentru pacienţi care prezintă un număr de trombocite între 50000/mm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xml:space="preserve"> şi &lt; 100000/mm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Doza iniţială maximă recomandată pentru aceşti pacienţi este de 5 mg de două ori pe zi, fiind necesară precauţie la creşterea treptată a dozei la aceşti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Ajustările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Dozele trebuie crescute treptat pe baza profilului de siguranţă şi eficacitate. Tratamentul trebuie oprit în cazul unui număr de trombocite sub 50000/mm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xml:space="preserve"> sau al unui număr absolut de neutrofile sub 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Reducerea dozei trebuie avută în vedere dacă numărul de trombocite scade sub 100000/mm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cu scopul de a evita întreruperile dozei din cauza trombocitopeniei.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eficacitatea este considerată insuficientă, iar numărul de trombocite şi neutrofile adecvat, dozele pot fi crescute cu maximum 5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iniţială nu trebuie crescută în primele patru săptămâni de tratament, iar ulterior la intervale de minimum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maximă de Ruxolitinib este de 25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Tratamentul trebuie continuat atâta timp cât raportul risc - beneficiu rămâne 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Cu toate acestea, tratamentul trebuie întrerupt după 6 luni dacă nu a existat o reducere a dimensiunii splinei sau o îmbunătăţire a simptomelor de la începerea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recomandă ca, la pacienţii care au demonstrat un anumit grad de ameliorare clinică, tratamentul cu ruxolitinib să fie întrerupt definitiv dacă aceştia menţin o creştere a lungimii splinei de 40% comparativ cu dimensiunea iniţială (echivalentul, în mare, al unei creşteri de 25% a volumului splinei) şi nu mai prezintă o ameliorare vizibilă a simptomelor aferente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 de iniţierea tratamentului cu Ruxolitinib, trebuie efectuată o hemogramă completă, inclusiv numărarea separată a leucocitelor.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Hemograma completă, inclusiv numărarea separată a leucocitelor, trebuie monitorizate la fiecare 2 - 4 săptămâni până la stabilizarea dozelor de Ruxolitinib, apoi conform indicaţiilor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6 luni dacă nu a existat o reducere a dimensiunii splinei sau o îmbunătăţire a simptomelor de la începerea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Dacă se menţine o creştere a lungimii splinei de 40% comparativ cu dimensiunea iniţială (echivalentul, în mare, al unei creşteri de 25% a volumului splinei)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Eşec terapeutic, fără ameliorare vizibilă a simptomelor aferente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se face de către medicii din specialităţile hematologie sau oncologie medicală, după caz,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Continuarea tratamentului se face de către medicul hematolog sau oncolog, după caz,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BOSENTANUM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Introducere: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sidRPr="003B2B0E">
        <w:rPr>
          <w:rFonts w:ascii="Times New Roman" w:hAnsi="Times New Roman" w:cs="Times New Roman"/>
          <w:b/>
          <w:bCs/>
          <w:i/>
          <w:iCs/>
          <w:sz w:val="28"/>
          <w:szCs w:val="28"/>
        </w:rPr>
        <w:t>noi</w:t>
      </w:r>
      <w:r w:rsidRPr="003B2B0E">
        <w:rPr>
          <w:rFonts w:ascii="Times New Roman" w:hAnsi="Times New Roman" w:cs="Times New Roman"/>
          <w:i/>
          <w:iCs/>
          <w:sz w:val="28"/>
          <w:szCs w:val="28"/>
        </w:rPr>
        <w:t xml:space="preserve">, mai puţine </w:t>
      </w:r>
      <w:r w:rsidRPr="003B2B0E">
        <w:rPr>
          <w:rFonts w:ascii="Times New Roman" w:hAnsi="Times New Roman" w:cs="Times New Roman"/>
          <w:b/>
          <w:bCs/>
          <w:i/>
          <w:iCs/>
          <w:sz w:val="28"/>
          <w:szCs w:val="28"/>
        </w:rPr>
        <w:t>ulcere digitale multiple</w:t>
      </w:r>
      <w:r w:rsidRPr="003B2B0E">
        <w:rPr>
          <w:rFonts w:ascii="Times New Roman" w:hAnsi="Times New Roman" w:cs="Times New Roman"/>
          <w:i/>
          <w:iCs/>
          <w:sz w:val="28"/>
          <w:szCs w:val="28"/>
        </w:rPr>
        <w:t xml:space="preserve">. Efectul Bosentanului de reducere a numărului de ulcere digitale noi a fost mai pronunţat la pacienţii cu ulcere digitale multiple. Studiile clinice nu au dovedit efecte benefice ale Bosentan-ului în ceea ce priveşte vindecarea ulcerelor digitale </w:t>
      </w:r>
      <w:r w:rsidRPr="003B2B0E">
        <w:rPr>
          <w:rFonts w:ascii="Times New Roman" w:hAnsi="Times New Roman" w:cs="Times New Roman"/>
          <w:b/>
          <w:bCs/>
          <w:i/>
          <w:iCs/>
          <w:sz w:val="28"/>
          <w:szCs w:val="28"/>
        </w:rPr>
        <w:t>existente</w:t>
      </w:r>
      <w:r w:rsidRPr="003B2B0E">
        <w:rPr>
          <w:rFonts w:ascii="Times New Roman" w:hAnsi="Times New Roman" w:cs="Times New Roman"/>
          <w:i/>
          <w:iCs/>
          <w:sz w:val="28"/>
          <w:szCs w:val="28"/>
        </w:rPr>
        <w:t xml:space="preserve"> (reducerea timpului până la vindecare).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w:t>
      </w:r>
      <w:r w:rsidRPr="003B2B0E">
        <w:rPr>
          <w:rFonts w:ascii="Times New Roman" w:hAnsi="Times New Roman" w:cs="Times New Roman"/>
          <w:i/>
          <w:iCs/>
          <w:sz w:val="28"/>
          <w:szCs w:val="28"/>
        </w:rPr>
        <w:t xml:space="preserve"> Pacient adult (&gt; 18 ani) cu diagnostic de sclerodermie sistemică (SSc) conform criteriilor ACR/EULAR 2013.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Criterii de diagnostic SSc: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Scleroza tegumentelor proximal de articulaţiile metacarpo-falangiene sau îndeplinirea a 9 puncte din următoarele:</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CRITERIU</w:t>
      </w:r>
      <w:r w:rsidRPr="003B2B0E">
        <w:rPr>
          <w:rFonts w:ascii="Courier New" w:hAnsi="Courier New" w:cs="Courier New"/>
          <w:i/>
          <w:iCs/>
        </w:rPr>
        <w:t xml:space="preserve">    |                     </w:t>
      </w:r>
      <w:r w:rsidRPr="003B2B0E">
        <w:rPr>
          <w:rFonts w:ascii="Courier New" w:hAnsi="Courier New" w:cs="Courier New"/>
          <w:b/>
          <w:bCs/>
          <w:i/>
          <w:iCs/>
        </w:rPr>
        <w:t>SUBCRITERIU</w:t>
      </w:r>
      <w:r w:rsidRPr="003B2B0E">
        <w:rPr>
          <w:rFonts w:ascii="Courier New" w:hAnsi="Courier New" w:cs="Courier New"/>
          <w:i/>
          <w:iCs/>
        </w:rPr>
        <w:t xml:space="preserve">                      | </w:t>
      </w:r>
      <w:r w:rsidRPr="003B2B0E">
        <w:rPr>
          <w:rFonts w:ascii="Courier New" w:hAnsi="Courier New" w:cs="Courier New"/>
          <w:b/>
          <w:bCs/>
          <w:i/>
          <w:iCs/>
        </w:rPr>
        <w:t>SCOR</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Afectare       | Edem al degetelor                                    |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cutanată       |______________________________________________________|______|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Sclerodactilie                                       | 4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Leziuni        | Ulceraţii digitale                                   |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digitale       |______________________________________________________|______|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prezente       | Cicatrici stelate                                    | 3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Telangiectazii | Prezente                                             |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Anomalii ale   | La examenul capilaroscopic prezenţa megacapilarelor  |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capilarelor    | sau scăderea certă a densităţii anselor capilare,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patului unghial| eventual cu dezorganizarea arhitecturii reţelei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capilare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Afectare       | Hipertensiune arterială pulmonară documentată cel    | 2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pulmonară      | puţin ecografic: PAPs &gt; 45 mm Hg/pneumopatie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interstiţială difuză documentată prin tomografie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pulmonară sau prin scăderea capacităţii vitale &lt; 60%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din valoarea prezisă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Fenomen Raynaud| prezent                                              | 3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Anticorpi      | Ac anti-centromer                                    | 3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specifici      | Ac anti-topoizomerază I (Scl-70)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Ac anti-ARN-polimerază III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Scor Total</w:t>
      </w:r>
      <w:r w:rsidRPr="003B2B0E">
        <w:rPr>
          <w:rFonts w:ascii="Courier New" w:hAnsi="Courier New" w:cs="Courier New"/>
          <w:i/>
          <w:iCs/>
        </w:rPr>
        <w:t xml:space="preserve">     |                                                      | </w:t>
      </w:r>
      <w:r w:rsidRPr="003B2B0E">
        <w:rPr>
          <w:rFonts w:ascii="Courier New" w:hAnsi="Courier New" w:cs="Courier New"/>
          <w:b/>
          <w:bCs/>
          <w:i/>
          <w:iCs/>
        </w:rPr>
        <w:t>Scor</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&gt;/= 9</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 </w:t>
      </w:r>
      <w:r w:rsidRPr="003B2B0E">
        <w:rPr>
          <w:rFonts w:ascii="Courier New" w:hAnsi="Courier New" w:cs="Courier New"/>
          <w:b/>
          <w:bCs/>
          <w:i/>
          <w:iCs/>
        </w:rPr>
        <w:t>= ScS</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w:t>
      </w:r>
      <w:r w:rsidRPr="003B2B0E">
        <w:rPr>
          <w:rFonts w:ascii="Times New Roman" w:hAnsi="Times New Roman" w:cs="Times New Roman"/>
          <w:i/>
          <w:iCs/>
          <w:sz w:val="28"/>
          <w:szCs w:val="28"/>
        </w:rPr>
        <w:t xml:space="preserve"> Prezenţa unui Ac antinuclear specific şi capilaroscopia cu pattern specific sunt obligatorii pentru iniţiere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w:t>
      </w:r>
      <w:r w:rsidRPr="003B2B0E">
        <w:rPr>
          <w:rFonts w:ascii="Times New Roman" w:hAnsi="Times New Roman" w:cs="Times New Roman"/>
          <w:i/>
          <w:iCs/>
          <w:sz w:val="28"/>
          <w:szCs w:val="28"/>
        </w:rPr>
        <w:t xml:space="preserve"> Prezenţa </w:t>
      </w:r>
      <w:r w:rsidRPr="003B2B0E">
        <w:rPr>
          <w:rFonts w:ascii="Times New Roman" w:hAnsi="Times New Roman" w:cs="Times New Roman"/>
          <w:b/>
          <w:bCs/>
          <w:i/>
          <w:iCs/>
          <w:sz w:val="28"/>
          <w:szCs w:val="28"/>
        </w:rPr>
        <w:t>ulceraţiilor actuale sau cel puţin a un ulcer digital recurent, de dată recentă (în ultimele 3 luni)</w:t>
      </w:r>
      <w:r w:rsidRPr="003B2B0E">
        <w:rPr>
          <w:rFonts w:ascii="Times New Roman" w:hAnsi="Times New Roman" w:cs="Times New Roman"/>
          <w:i/>
          <w:iCs/>
          <w:sz w:val="28"/>
          <w:szCs w:val="28"/>
        </w:rPr>
        <w:t xml:space="preserve"> de cauză ischemică în condiţiile unei bune complianţe la terapia standard.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recomandă utilizarea următoarelor definiţii: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i/>
          <w:iCs/>
          <w:sz w:val="28"/>
          <w:szCs w:val="28"/>
          <w:u w:val="single"/>
        </w:rPr>
        <w:t>Ulcer digital</w:t>
      </w:r>
      <w:r w:rsidRPr="003B2B0E">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paraonihia, ulceraţii prin extruzionare material calcificat, ulceraţiile de la nivelul suprafeţelor de acoperire ale articulaţiilor metacarpofalangiene sau a coatelor.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w:t>
      </w:r>
      <w:r w:rsidRPr="003B2B0E">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hepatică moderată până la severă, adică clasa B sau C Child-Pugh</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Utilizarea concomitentă a ciclosporinei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Administrarea la femei aflate la vârstă fertilă care nu utilizează metode contraceptive sigure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Schema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Experienţa provenind din studiile clinice controlate referitor la această indicaţie este limitată la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Monitorizarea eficacităţii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Endpoint primar: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reducerea numărului de ulceraţii digitale </w:t>
      </w:r>
      <w:r w:rsidRPr="003B2B0E">
        <w:rPr>
          <w:rFonts w:ascii="Times New Roman" w:hAnsi="Times New Roman" w:cs="Times New Roman"/>
          <w:b/>
          <w:bCs/>
          <w:i/>
          <w:iCs/>
          <w:sz w:val="28"/>
          <w:szCs w:val="28"/>
        </w:rPr>
        <w:t>noi</w:t>
      </w:r>
      <w:r w:rsidRPr="003B2B0E">
        <w:rPr>
          <w:rFonts w:ascii="Times New Roman" w:hAnsi="Times New Roman" w:cs="Times New Roman"/>
          <w:i/>
          <w:iCs/>
          <w:sz w:val="28"/>
          <w:szCs w:val="28"/>
        </w:rPr>
        <w:t xml:space="preserve"> (cu 50%) după 24 săptămâni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Endpoint-uri secundare sunt reprezentate de ameliorarea calităţii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ameliorarea scalelor VAS pentru sindrom Raynaud şi ulceraţii cu &gt; 50%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ameliorarea scorului indicelui de dizabilitate HAQ-Di din cadrul sHAQ (scleroderma health assesment questionnaire) cu 50% (prin ameliorarea componentelor ce implică utilizarea mâinilor: îmbrăcare, îngrijire, apucare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efectelor adverse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SCALE DE EVALUARE A EFICACITĂŢII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ulceraţiilor</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|Mână   |          |Dimensiuni|Durere|Denudare|Cicatrice/|Calcificări|Data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|dreaptă|          |          |      |        |Detritus  |           |apariţiei|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          |      |        |necrotic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I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II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III|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IV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V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|Mână   | Deget I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|stângă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II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III|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IV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Deget V  |          |      |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Evaluarea calităţii vieţii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HAQ_DI (health assesment questionnaire disability index)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Fără nici o| Cu         | Cu mare    | NU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dificultate| dificultate| dificultate| pot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(0)    |     (1)    |     (2)    | (3)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ÎMBRĂCARE ŞI ÎNGRIJIRE</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Aţi putut să: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îmbrăcaţi singură, inclusiv|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să vă încheiaţi la şireturi?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spălaţi pe cap?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RIDICARE</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Aţi putut să: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ridicaţi de pe un scaun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obişnuit?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aşezaţi sau să vă ridicaţi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din pat?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MÂNCAT</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Aţi putut să: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tăiaţi carne?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Ridicaţi ceaşca sau paharul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plin la gură?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Deschideţi o cutie nouă de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lapte?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MERS</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Aţi putut să: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plimbaţi în aer liber pe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teren plat?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Urcaţi cinci trepte?          |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Vă rugăm să bifaţi ce mijloace ajutătoare sau dispozitive folosiţi de obicei pentru oricare dintre activităţile de mai sus: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Baston                          Dispozitive folosite pentru îmbrăcat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(cîrlig de nasturi, Cursor pentru fermoar,</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încălţător cu mâner lung)</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Cadru ajutător pentru mers      Ustensile special adaptate</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Cârje                           Scaun special adaptat</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Scaun cu rotile                 Altul (specificaţi)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Îmbrăcare            Mâncat</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Ridicare             Mers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Vă rugăm să bifaţi răspunsul care descrie cel mai bine capacităţile dumneavoastră din ultima săptămână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Fără nici o| Cu         | Cu mare    | NU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dificultate| dificultate| dificultate| pot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(0)    |     (1)    |     (2)    | (3)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IGIENA PERSONALĂ</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Aţi putut să:</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spălaţi şi să vă ştergeţi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pe corp?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faceţi o baie în cadă?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aşezaţi şi să ridicaţi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capacul de pe WC?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ÎNTINDERE</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Aţi putut să:</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întindeţi şi să coborâţi un|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obiect de 2,5 kg (cum ar fi un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pachet de zahăr) aflat deasupra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capului?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aplecaţi să adunaţi haine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de pe jos?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APUCAREA UNOR OBIECTE</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Aţi putut să:</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deschideţi portierele maşinii?|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deschideţi borcane deja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desfăcute?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deschideţi şi să închideţi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robinetul?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ACTIVITĂŢI</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w:t>
      </w:r>
      <w:r w:rsidRPr="003B2B0E">
        <w:rPr>
          <w:rFonts w:ascii="Courier New" w:hAnsi="Courier New" w:cs="Courier New"/>
          <w:b/>
          <w:bCs/>
          <w:i/>
          <w:iCs/>
        </w:rPr>
        <w:t>Aţi putut să:</w:t>
      </w:r>
      <w:r w:rsidRPr="003B2B0E">
        <w:rPr>
          <w:rFonts w:ascii="Courier New" w:hAnsi="Courier New" w:cs="Courier New"/>
          <w:i/>
          <w:iCs/>
        </w:rPr>
        <w:t xml:space="preserv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Faceţi drumuri scurte, ca de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exemplu să mergeţi la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cumpărături, la poştă sau să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cumpăraţi ziarul?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Vă urcaţi şi să coborâţi din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maşină?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Faceţi diverse treburi în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gospodărie cum ar fi folosirea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aspiratorului sau grădinăritul? |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Vă rugăm să bifaţi ce mijloace ajutătoare sau dispozitive folosiţi de obicei pentru oricare dintre activităţile de mai sus: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Colac de WC încălţat              Cadă de baie cu bară de sprijin</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Dispozitiv/scaun special          Dispozitive cu mâner lung pentru apucat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montat în cadă</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Desfăcător de borcane             Dispozitive cu mâner lung pentru a vă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(pentru borcane deja desfăcute)   spăla pe corp</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 xml:space="preserve">                                      Altul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Igiena personală               Apucarea şi desfacerea unor obiecte</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Întindere                      Cumpărături şi treburi gospodăreşti</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Scale analog vizuale</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1. În ultima săptămână cât de mult interferă sindromul Raynaud cu activităţile dumneavoastră?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Nu interferă ............................................. limitare severă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2. În ultima săptămână cât de mult interferă ulceraţiile cu activităţile dumneavoastră?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Nu interferă ............................................. limitare severă</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xml:space="preserve">    Data ....................                                        Semnătură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pacient .................</w:t>
      </w:r>
    </w:p>
    <w:p w:rsidR="003B2B0E" w:rsidRPr="003B2B0E" w:rsidRDefault="003B2B0E" w:rsidP="003B2B0E">
      <w:pPr>
        <w:autoSpaceDE w:val="0"/>
        <w:autoSpaceDN w:val="0"/>
        <w:adjustRightInd w:val="0"/>
        <w:spacing w:after="0" w:line="240" w:lineRule="auto"/>
        <w:rPr>
          <w:rFonts w:ascii="Courier New" w:hAnsi="Courier New" w:cs="Courier New"/>
          <w:i/>
          <w:iCs/>
        </w:rPr>
      </w:pP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Evaluare       | Valoarea iniţială| Data evaluării iniţiale| Valoarea actuală|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HAQ-DI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VAS Raynaud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VAS ulceraţii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i/>
          <w:iCs/>
          <w:sz w:val="28"/>
          <w:szCs w:val="28"/>
        </w:rPr>
        <w:t xml:space="preserve">    Medici din specialitatea reumatologie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TAFAMIDIS</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Posologie şi 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trebuie iniţiat şi supravegheat de către un medic cu experienţă în managementul pacienţilor cu polineuropatie determinată de amiloidoza cu transtiretină.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 20 mg o dată pe zi, administrată oral.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Grupe speciale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Copii şi adolescenţi:</w:t>
      </w:r>
      <w:r w:rsidRPr="003B2B0E">
        <w:rPr>
          <w:rFonts w:ascii="Times New Roman" w:hAnsi="Times New Roman" w:cs="Times New Roman"/>
          <w:i/>
          <w:iCs/>
          <w:sz w:val="28"/>
          <w:szCs w:val="28"/>
        </w:rPr>
        <w:t xml:space="preserve"> nu există utilizare relevantă a tafamidis la copii şi adolescenţi.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Vârstnici:</w:t>
      </w:r>
      <w:r w:rsidRPr="003B2B0E">
        <w:rPr>
          <w:rFonts w:ascii="Times New Roman" w:hAnsi="Times New Roman" w:cs="Times New Roman"/>
          <w:i/>
          <w:iCs/>
          <w:sz w:val="28"/>
          <w:szCs w:val="28"/>
        </w:rPr>
        <w:t xml:space="preserve"> datele la pacienţi vârstnici sunt foarte limitate; nu sunt necesare ajustări ale dozelor la pacienţii vârstnici (&gt;/= 65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Femeile aflate la vârsta fertilă</w:t>
      </w:r>
      <w:r w:rsidRPr="003B2B0E">
        <w:rPr>
          <w:rFonts w:ascii="Times New Roman" w:hAnsi="Times New Roman" w:cs="Times New Roman"/>
          <w:i/>
          <w:iCs/>
          <w:sz w:val="28"/>
          <w:szCs w:val="28"/>
        </w:rPr>
        <w:t xml:space="preserve"> trebuie să utilizeze măsuri contraceptive corespunzătoare atunci când utilizează tafamidis.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Iniţierea tratamentului cu tafamidis se va face numai după stabilirea cu certitudine a diagnosticului de </w:t>
      </w:r>
      <w:r w:rsidRPr="003B2B0E">
        <w:rPr>
          <w:rFonts w:ascii="Times New Roman" w:hAnsi="Times New Roman" w:cs="Times New Roman"/>
          <w:b/>
          <w:bCs/>
          <w:i/>
          <w:iCs/>
          <w:sz w:val="28"/>
          <w:szCs w:val="28"/>
        </w:rPr>
        <w:t>polineuropatie simptomatică determinată de amiloidoza cu transtiretină la pacienţi adulţi</w:t>
      </w:r>
      <w:r w:rsidRPr="003B2B0E">
        <w:rPr>
          <w:rFonts w:ascii="Times New Roman" w:hAnsi="Times New Roman" w:cs="Times New Roman"/>
          <w:i/>
          <w:iCs/>
          <w:sz w:val="28"/>
          <w:szCs w:val="28"/>
        </w:rPr>
        <w:t xml:space="preserve">, într-o clinică universitară de Neurologie sau/şi de Hematologie, de către un medic primar/specialist neurolog sau hematolog, prin examen clinic şi de laborator (examenul </w:t>
      </w:r>
      <w:r w:rsidRPr="003B2B0E">
        <w:rPr>
          <w:rFonts w:ascii="Times New Roman" w:hAnsi="Times New Roman" w:cs="Times New Roman"/>
          <w:i/>
          <w:iCs/>
          <w:sz w:val="28"/>
          <w:szCs w:val="28"/>
        </w:rPr>
        <w:lastRenderedPageBreak/>
        <w:t>neuroelectrofiziologic efectuat de către un medic neurolog care are competenţă oficială în acest domeniu de explorări, este obligatoriu).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se poate acorda doar prin farmaciile cu circuit închis ale unităţilor sanitare care derulează acest program.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ROMIPLOSTINUM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Romiplostim este considerat tratament de linia a doua la pacienţii adulţi cu purpură trombocitopenică imună (idiopatică) cronică (PTI) splenectomizaţi, care sunt refractari la alte tratamente (de exemplu: corticosteroizi, imunoglobuline) precum şi la pacienţii adulţi cu PTI la care splenectomia este contraindicată în cazul imposibilităţii practicării splenectomiei.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Insuficienţa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u w:val="single"/>
        </w:rPr>
        <w:t>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Romiplostim poate fi administrat o dată pe săptămână ca injecţie subcutanată.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iniţială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iniţială de romiplostim este de 1 µg/kg, în funcţie de greutatea corporală actuală a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Calcularea dozei</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Doza iniţială | Greutatea*) în kg x Doza exprimată în µg/kg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sau dozele    | Doza individuală a pacientului în exprimată µg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ulterioare: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Volumul care  |              1 ml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trebuie       | Doza în µg x ------ = Cantitatea în ml ce trebuie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administrat:  |              500 µg   injectată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Exemplu:      | Pacient de 75 kg căruia i se iniţiază tratamentul cu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1 µg/kg de romiplostim.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Doza individuală a pacientului = 75 kg x 1 µg/kg = 75 µg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Cantitatea corespunzătoare de Nplate care trebuie injectată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1 ml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75 µg x ------ = 0,15 ml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500 µg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La iniţierea tratamentului când se calculează doza de romiplostim trebuie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folosită întotdeauna greutatea corporală actuală. Ajustările ulterioare se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bazează numai pe modificările numărului de trombocite şi se fac cu creşteri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de câte 1 µg/kg (vezi tabelul de mai jos).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Ajustarea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săptămânală de romiplostim trebuie să fie crescută cu câte 1 µg/kg, până când pacientul atinge un număr de trombocite &gt;/= 50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Numărul de trombocite trebuie evaluat săptămânal, până la atingerea unui număr stabil de trombocite (&gt;/= 50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timp de cel puţin 4 săptămâni fără ajustarea dozelor). În continuare, numărul de trombocite trebuie evaluat în fiecare lună. Doza maximă săptămânală de 10 µg/kg nu trebuie depăşită.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Ajustaţi doza după cum urmează: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Numărul        |                       Acţiune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trombocitelor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 10</w:t>
      </w:r>
      <w:r w:rsidRPr="003B2B0E">
        <w:rPr>
          <w:rFonts w:ascii="Courier New" w:hAnsi="Courier New" w:cs="Courier New"/>
          <w:i/>
          <w:iCs/>
          <w:vertAlign w:val="superscript"/>
        </w:rPr>
        <w:t>9</w:t>
      </w:r>
      <w:r w:rsidRPr="003B2B0E">
        <w:rPr>
          <w:rFonts w:ascii="Courier New" w:hAnsi="Courier New" w:cs="Courier New"/>
          <w:i/>
          <w:iCs/>
        </w:rPr>
        <w:t xml:space="preserve">/l)     </w:t>
      </w:r>
      <w:r w:rsidRPr="003B2B0E">
        <w:rPr>
          <w:rFonts w:ascii="Courier New" w:hAnsi="Courier New" w:cs="Courier New"/>
          <w:i/>
          <w:iCs/>
          <w:vertAlign w:val="subscript"/>
        </w:rPr>
        <w:t xml:space="preserve">  </w:t>
      </w:r>
      <w:r w:rsidRPr="003B2B0E">
        <w:rPr>
          <w:rFonts w:ascii="Courier New" w:hAnsi="Courier New" w:cs="Courier New"/>
          <w:i/>
          <w:iCs/>
        </w:rPr>
        <w: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&lt; 50           | Se creşte doza săptămânală cu 1 µg/kg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150 timp de  | Se reduce doza săptămânală cu 1 µg/kg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2 săptămâni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consecutive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250          | Nu se administrează doza, se continuă măsurarea săptămânală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 numărului trombocitelor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După ce numărul trombocitelor a scăzut la &lt; 150 x 10</w:t>
      </w:r>
      <w:r w:rsidRPr="003B2B0E">
        <w:rPr>
          <w:rFonts w:ascii="Courier New" w:hAnsi="Courier New" w:cs="Courier New"/>
          <w:i/>
          <w:iCs/>
          <w:vertAlign w:val="superscript"/>
        </w:rPr>
        <w:t>9</w:t>
      </w:r>
      <w:r w:rsidRPr="003B2B0E">
        <w:rPr>
          <w:rFonts w:ascii="Courier New" w:hAnsi="Courier New" w:cs="Courier New"/>
          <w:i/>
          <w:iCs/>
        </w:rPr>
        <w:t xml:space="preserve">/l,   </w:t>
      </w:r>
      <w:r w:rsidRPr="003B2B0E">
        <w:rPr>
          <w:rFonts w:ascii="Courier New" w:hAnsi="Courier New" w:cs="Courier New"/>
          <w:i/>
          <w:iCs/>
          <w:vertAlign w:val="subscript"/>
        </w:rPr>
        <w:t xml:space="preserve">  </w:t>
      </w:r>
      <w:r w:rsidRPr="003B2B0E">
        <w:rPr>
          <w:rFonts w:ascii="Courier New" w:hAnsi="Courier New" w:cs="Courier New"/>
          <w:i/>
          <w:iCs/>
        </w:rPr>
        <w: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tratamentul se reia cu o doză săptămânală redusă cu 1 µg/kg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Ca urmare a variabilităţii interindividuale a răspunsului plachetar, la unii pacienţi numărul de trombocite poate scădea brusc sub 50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şi întreruperea tratamentului (400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conform raţionamentului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pierderea răspunsului după tratament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eşecul menţinerii răspunsului plachetar cu tratament administrat în intervalul de doze recomandate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semne clinice şi biologice de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necomplianţa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 :</w:t>
      </w:r>
      <w:r w:rsidRPr="003B2B0E">
        <w:rPr>
          <w:rFonts w:ascii="Times New Roman" w:hAnsi="Times New Roman" w:cs="Times New Roman"/>
          <w:i/>
          <w:iCs/>
          <w:sz w:val="28"/>
          <w:szCs w:val="28"/>
        </w:rPr>
        <w:t xml:space="preserve"> medicii din specialitatea hematologie din unităţile sanitare nominalizate pentru derularea subprogramului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Oprirea tratamentului trebuie raportată la CNAS în termen de maxim 10 zile de către medicul prescriptor.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SAPROPTERINUM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(doze, mod de administrare, ajustarea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Deficitul de BH4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Ajustarea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descrescător la 400 mg. O doză calculată de 451 mg până la 499 mg trebuie rotunjită crescător până la 500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non-responsivi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medici din specialitatea pediatrie din unităţile sanitare nominalizate pentru derularea programului, cu aprobarea comisiei de la nivelul Casei Naţionale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Tratamentul se poate acorda doar prin farmaciile cu circuit închis ale unităţilor sanitare care derulează acest program.</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#M7</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PLERIXAFOR</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administrează timp de 2 - 4 (şi până la 7) zile consecutive.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Efecte hematologice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Hiperleucocitoză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trebuie efectuată pe baza evaluării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Trombocitopenie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alergice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Reacţii vasovagale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Splenomegalie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Sodiu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Mozobil conţine mai puţin de 1 mmol de sodiu (23 mg) pe doză, adică practic "nu conţine sodiu".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r w:rsidRPr="003B2B0E">
        <w:rPr>
          <w:rFonts w:ascii="Times New Roman" w:hAnsi="Times New Roman" w:cs="Times New Roman"/>
          <w:i/>
          <w:iCs/>
          <w:sz w:val="28"/>
          <w:szCs w:val="28"/>
        </w:rPr>
        <w:t xml:space="preserve"> medicii din specialităţile hematologie sau oncologie medicală, după caz.</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SAXAGLIPTINUM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în terapia orală dublă în asociere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în terapie combinată</w:t>
      </w:r>
      <w:r w:rsidRPr="003B2B0E">
        <w:rPr>
          <w:rFonts w:ascii="Times New Roman" w:hAnsi="Times New Roman" w:cs="Times New Roman"/>
          <w:i/>
          <w:iCs/>
          <w:sz w:val="28"/>
          <w:szCs w:val="28"/>
        </w:rPr>
        <w:t>, în asociere cu insulină, când acest tratament, împreună cu dieta şi exerciţiile fizice, nu asigură un control adecvat al glicemiei.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de Saxagliptină în asociere cu o sulfoniluree, poate fi necesară reducerea dozelor de sulfonilureice, în scopul reducerii riscului de hipoglicemie.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lastRenderedPageBreak/>
        <w:t xml:space="preserve">    Generale.</w:t>
      </w:r>
      <w:r w:rsidRPr="003B2B0E">
        <w:rPr>
          <w:rFonts w:ascii="Times New Roman" w:hAnsi="Times New Roman" w:cs="Times New Roman"/>
          <w:i/>
          <w:iCs/>
          <w:sz w:val="28"/>
          <w:szCs w:val="28"/>
        </w:rPr>
        <w:t xml:space="preserve"> Saxagliptina nu trebuie utilizat la pacienţi cu diabet zaharat de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Pancreatită.</w:t>
      </w:r>
      <w:r w:rsidRPr="003B2B0E">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hepatică.</w:t>
      </w:r>
      <w:r w:rsidRPr="003B2B0E">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DAPAGLIFOZINUM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adjuvant asociat (dubla terapie)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Dapaglifozin este contraindicat la pacienţi cu hipersensibilitate la substanţele active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lastRenderedPageBreak/>
        <w:t xml:space="preserve">    Generale.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Dapaglifozin nu trebuie utilizat la pacienţi cu diabet zaharat de tip 1 sau pentru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3B2B0E">
        <w:rPr>
          <w:rFonts w:ascii="Times New Roman" w:hAnsi="Times New Roman" w:cs="Times New Roman"/>
          <w:i/>
          <w:iCs/>
          <w:sz w:val="28"/>
          <w:szCs w:val="28"/>
          <w:vertAlign w:val="superscript"/>
        </w:rPr>
        <w:t>2</w:t>
      </w:r>
      <w:r w:rsidRPr="003B2B0E">
        <w:rPr>
          <w:rFonts w:ascii="Times New Roman" w:hAnsi="Times New Roman" w:cs="Times New Roman"/>
          <w:i/>
          <w:iCs/>
          <w:sz w:val="28"/>
          <w:szCs w:val="28"/>
        </w:rPr>
        <w:t>, tratamentul cu dapagliflozin trebuie întrerupt.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Insuficienţa hepatică.</w:t>
      </w:r>
      <w:r w:rsidRPr="003B2B0E">
        <w:rPr>
          <w:rFonts w:ascii="Times New Roman" w:hAnsi="Times New Roman" w:cs="Times New Roman"/>
          <w:i/>
          <w:iCs/>
          <w:sz w:val="28"/>
          <w:szCs w:val="28"/>
        </w:rPr>
        <w:t xml:space="preserve"> Experienţa obţinută din studiile clinice efectuate la pacienţii cu insuficienţă hepatică este limitată.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COMBINAŢII (SITAGLIPTINUM + METFORMINUM)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Combinaţia (sitagliptină + metformin) este indicată la pacienţii adulţi, diagnosticaţi cu T2DM, ca adjuvant la dietă şi exerciţiu fizic, în vederea ameliorării controlului glicemic: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controlaţi inadecvat cu doza maximă tolerată de metformin şi o sulfoniluree - terapie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Combinaţia (sitagliptină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Generale.</w:t>
      </w:r>
      <w:r w:rsidRPr="003B2B0E">
        <w:rPr>
          <w:rFonts w:ascii="Times New Roman" w:hAnsi="Times New Roman" w:cs="Times New Roman"/>
          <w:i/>
          <w:iCs/>
          <w:sz w:val="28"/>
          <w:szCs w:val="28"/>
        </w:rPr>
        <w:t xml:space="preserve"> Combinaţia (sitagliptină + metformin) nu trebuie utilizată la pacienţi cu diabet zaharat de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Pancreatită.</w:t>
      </w:r>
      <w:r w:rsidRPr="003B2B0E">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COMBINAŢII (SAXAGLIPTINUM + METFORMINUM) - concentraţia 2,5 mg/1000 mg</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Criterii de includere în tratamentul specific: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Combinaţia (saxagliptină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Doze şi mod de administrare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clinic: toleranţă individuală, semne/simptome de reacţie alergică;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Atenţionări şi precauţii speciale pentru utilizare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Generale.</w:t>
      </w:r>
      <w:r w:rsidRPr="003B2B0E">
        <w:rPr>
          <w:rFonts w:ascii="Times New Roman" w:hAnsi="Times New Roman" w:cs="Times New Roman"/>
          <w:i/>
          <w:iCs/>
          <w:sz w:val="28"/>
          <w:szCs w:val="28"/>
        </w:rPr>
        <w:t xml:space="preserve"> Combinaţia (saxagliptină + metformin) nu trebuie utilizată la pacienţi cu diabet zaharat de tip 1 sau în tratamentul cetoacidozei diabetice.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Pancreatită.</w:t>
      </w:r>
      <w:r w:rsidRPr="003B2B0E">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Insuficienţă renală.</w:t>
      </w:r>
      <w:r w:rsidRPr="003B2B0E">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Retratament:</w:t>
      </w:r>
      <w:r w:rsidRPr="003B2B0E">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r w:rsidRPr="003B2B0E">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INDACATEROLUM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Definiţie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Criterii de includere a pacienţilor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Diagnosticul de bronhopneumonie cronică obstructivă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1.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Tuse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cronică: minim trei luni pe an, doi ani consecutiv = diagnostic de bronşită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deseori productivă, cu spută mucoasă şi uneori mucopurulentă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predominant matinală ("toaleta bronşică")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 Dispnee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simptomul central în BPOC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apare iniţial la eforturi mari: alergat, cărat greutăţi mari, muncă fizică grea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pacientul nu mai poate face aceleaşi eforturi ca persoanele de aceeaşi vârstă cu 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Examenul fizic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obezitate sau hipoponderalitate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hiperinflaţie: torace "în butoi" (diametru anteroposterior mărit)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hipersonoritate la percuţie, diminuarea murmurului vezicular, atenuarea zgomotelor cardiace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cord pulmonar cronic: galop drept, edeme gambiere (până la anasarcă)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hepatomegalie de stază, jugulare turgescente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insuficienţă respiratorie: cianoză centrală, flapping tremor, alterarea stării de conştienţă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Spirometric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Obstrucţia căilor aeriene este definită ca: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VEMS &lt; 80% din valoarea prezisă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VEMS/CVF &lt; 70% din valoarea prezisă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VEMS - volum expirator maxim în prima secundă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CVF - capacitate vitală forţată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Iniţierea tratamentului şi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face pe baza semnelor clinice şi spirometrie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Bronhospasm paradoxal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Agravarea bolii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efectelor*) sistemice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Hipokaliemie semnificativă care poate genera reacţii cardiovasculare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 Hiperglicemie semnificativă în special la pacienţii cu diabet zaharat.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GLICOPIRONIUM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Glicopironium este indicat ca tratament bronhodilatator de întreţinere, pentru ameliorarea simptomelor la pacienţii adulţi cu boală pulmonară obstructivă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 a pacienţilor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Diagnosticul de bronhopneumonie cronică obstructivă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1.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Tuse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cronică: minim trei luni pe an, doi ani consecutiv = diagnostic de bronşită cronică,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deseori productivă, cu spută mucoasă şi uneori mucopurulentă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predominant matinală ("toaleta bronşică")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 Dispnee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simptomul central în BPOC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apare iniţial la eforturi mari: alergat, cărat greutăţi mari, muncă fizică grea;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pacientul nu mai poate face aceleaşi eforturi ca persoanele de aceeaşi vârstă cu 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Examenul fizic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obezitate sau hipoponderalitate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hiperinflaţie: torace "în butoi" (diametru anteroposterior mărit)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hipersonoritate la percuţie, diminuarea murmurului vezicular, atenuarea zgomotelor cardiace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cord pulmonar cronic: galop drept, edeme gambiere (până la anasarcă)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hepatomegalie de stază, jugulare turgescente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semne de insuficienţă respiratorie: cianoză centrală, flapping tremor, alterarea stării de conştienţă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Spirometric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Obstrucţia căilor aeriene este definită ca: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VEMS &lt; 80% din valoarea prezisă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VEMS/CVF &lt; 70% din valoarea prezisă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VEMS - volum expirator maxim în prima secundă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CVF - capacitate vitală forţată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Iniţierea tratamentului şi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face pe baza semnelor clinice şi spirometrie.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Bronhospasm paradoxal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Efecte anticolinergice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METOXYPOLYETHYLENE GLYCOL EPOETIN BETA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Obiectivul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Doza iniţială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la pacienţii dializaţi 0.6 mcg/kg o dată la două săptămâni (bolnavii cu transplant sau cu diabet zaharat pot necesita doze mai mari), în injecţie unică intravenoasă sau subcutanat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Ajustarea dozei se face în funcţie de valorile hemoglobinei determinate din două în două săptămâni, până la atingerea hemoglobinei ţintă, dar nu mai frecvent de o dată pe lună: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dacă Hb creşte cu mai mult de 1 g/dL la 2 săptămâni sau valoarea Hb se apropie de 12 g/dl (7,45 mmol/l), se reduce doza cu 25%;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dacă Hb creşte cu mai puţin de 0,5 g/dL la 2 săptămâni, se creşte doza cu 25%;</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dacă Hb creşte cu 0,5 - 1 g/dL la 2 săptămâni, doza de ASE (agenţi de stimulare a eritropoezei) nu se modifică.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specialitatea nefrologie.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#M8</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EPOETINUM ZETA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Obiectivul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Doza iniţială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Ajustarea dozei iniţiale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dacă Hb creşte cu mai mult de 1 g/dL la 2 săptămâni, se reduce doza cu 50%;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dacă Hb creşte cu mai puţin de 0,5 g/dL la 2 săptămâni, se creşte doza cu 50%;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dacă Hb creşte cu 0,5 - 1g/dL la 2 săptămâni, doza de ASE nu se modifică.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maximă nu trebuie să depăşească 200 UI/kg de 3 ori pe 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Doza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După atingerea Hb ţintă, doza de ASE trebuie redusă până la doza de întreţinere, respectiv doza minimă care asigură menţinerea nivelului ţintă al Hb, administrată subcutanat sau intravenos.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săptămânală totală recomandată este între 75 şi 300 UI/kg pentru bolnavii hemodializaţi.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bolnavii dializaţi peritoneal, doza recomandată este între 25 şi 50 UI/kg de 2 ori pe săptămână în 2 doze egale.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de întreţinere este continuată nedefinit, atât timp cât hemoglobina se menţine între 11 - 12 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Tratamentul cu epoetinum zeta este întrerupt dacă: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lastRenderedPageBreak/>
        <w:t xml:space="preserve">    Medici din specialitatea nefrologie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#M10</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DOLUTEGRAVIRUM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Definiţia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Stadializarea afecţiunii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Conform definiţiei CDC revizuite în 2003, infecţia HIV/SIDA recunoaşte: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stadiul I, când limfocitele CD4 sunt &gt; 500/ml sau procentual &gt;/= 29% şi nu sunt manifestări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stadiul II, când limfocitele CD4 sunt între 200 şi 499/ml sau procentual între 14 şi 28%;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stadiul III, când limfocitele CD4 &lt; 200/ml sau &lt; 14% din nr. total.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Manifestările clinice pot sugera stadiul imunologic, dar nu sunt obligatorii pentru încadrarea într-unul din stadii.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includere (vârstă, sex, parametrii clinico-paraclinici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naivi la terapia ARV - fără scheme anterioare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Grupe speciale de pacienţi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Copii şi adolescenţi 12 - 18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Vârstnici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Insuficienţă renală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Dializa: dolutegravirum nu a fost studiat la pacienţii care fac dializă.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Insuficienţă hepatică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Sarcina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 (doze, condiţiile de scădere a dozelor, perioada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dolutegravirum este de 50 mg (un comprimat) oral o dată pe zi, pentru pacienţii infectaţi cu HIV-1.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Modificarea dozelor: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concomitentă cu etravirină fără inhibitori de protează bustaţi nu se face în doza de 50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Administrarea concomitentă cu Tipranavir/r; Fosamprenavir/r şi Nevirapine nu se poate face în doza de 50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 (parametrii clinico-paraclinici şi periodicitate)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Clinic: se impune în primele 2 săptămâni posibilitatea apariţiei sindromului de reconstrucţie imună sau a reacţiilor de hipersensibilizare necunoscute.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Parametrii biochimici: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creatinina serică şi enzimele hepatice: ALT, AST, GGTP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 verificat după 2 săptămâni de la iniţierea dolutegravirum, apoi la 6 luni conform ghidurilor în vigoare.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Parametrii imunologici şi virusologici: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HIV-RNA, CD4;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6 luni de la iniţierea schemei de tratament care conţine şi dolutegravirum.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Obţinerea supresiei virale permite continuarea schemei respective. Lipsa unui răspuns virusologic după 9 - 12 luni de la iniţierea terapiei impune reevaluarea schemei, conform ghidului naţional.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excludere din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hipersensibilizare cunoscută la substanţa de bază sau la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concomitenţa unei suferinţe hepatice cu valori TGP, TGO de 5 ori mai mari decât valorile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dializă, la care nu sunt date asupra nivelurilor serice de dolutegravirum.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Reluare tratament (condiţii)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Dolutegravirum se poate relua în schema terapeutică, dacă: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 a fost anterior oprit pentru alergie şi/sau hipersensibilizare;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testele de rezistenţă nu documentează mutaţii specifice care să crească FC (fold change).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sidRPr="003B2B0E">
        <w:rPr>
          <w:rFonts w:ascii="Times New Roman" w:hAnsi="Times New Roman" w:cs="Times New Roman"/>
          <w:i/>
          <w:iCs/>
          <w:color w:val="008000"/>
          <w:sz w:val="28"/>
          <w:szCs w:val="28"/>
          <w:u w:val="single"/>
        </w:rPr>
        <w:t>Hotărârea Guvernului nr. 720/2008</w:t>
      </w:r>
      <w:r w:rsidRPr="003B2B0E">
        <w:rPr>
          <w:rFonts w:ascii="Times New Roman" w:hAnsi="Times New Roman" w:cs="Times New Roman"/>
          <w:i/>
          <w:iCs/>
          <w:sz w:val="28"/>
          <w:szCs w:val="28"/>
        </w:rPr>
        <w:t>, cu modificările şi completările ulterioare.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OMBITASVIRUM + PARITAPREVIRUM + RITONAVIRUM + DASABUVIRUM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I. Pacienţii cu fibroză hepatică severă: F4 - Cirozele hepatice HCV compensate (Child 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1. Genotipul 1b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a) Pacienţi fără tratament antiviral anterior (pacienţi "naivi")</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Fibroza F4 (Metavir) determinată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Puncţie biopsie hepatică (PBH)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Fibromax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ARN-VHC cantitativ - indiferent de valoare (determinarea ARN-VHC cantitativ se va realiza prin metode a căror sensibilitate este de minimum 15 UI/ml.);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serice (ALT, AST),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hemograma: la valori ale hemoglobinei sub 10 mg/dl se va lua în considerare reducerea dozelor de Ribavirină sau chiar renunţarea la Ribavirină (dacă anemia se agravează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creatinina serică: insuficienţa renală nu contraindică tratamentul, ci impune o urmărire atentă;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albumina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bilirubina;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alfa-fetoproteina. Pentru valori în afara limitelor normale, de infirmat imagistic diagnosticul de hepatocarcinom;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ecografia abdominală (diagnosticul diferenţial al nodulilor hepatici va impune şi ecografia cu contrast, CT şi/sau IRM.);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 de sarcină negativ pentru femeile la vârsta fertilă;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Documente medicale care să ateste ciroza compensată (Child-Pugh A - scor 5 - 6 puncte) (lipsa ascitei, encefalopatiei hepatice, icterului, HDS)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Posologie:</w:t>
      </w:r>
      <w:r w:rsidRPr="003B2B0E">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prima lună hemograma (pentru depistarea eventualelor efecte adverse ale Ribavirinei);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săptămâna a 12-a se determină ALT, AST, ARN-VHC-cantitativ.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12 săptămâni de la încheierea tratamentului se determină din nou ARN-VHC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Criterii de evaluare 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la tratament: ARN VHC - nedetectabil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fără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terapeutic: ARN-VHC 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recădere ARN-VHC nedetectabil la sfârşitul tratamentului, dar detectabil la 12 săptămâni după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decompensate (ascită, icter, hemoragie digestivă: Child-Pugh B şi C &gt; 6 puncte);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noduli displazici;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componentă etanolică dacă pacientul nu este în abstinenţă de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 CYP2C8: gemfibrozil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Pacienţii cu tratament antiviral anterior standard (Interferon Pegilat alfa 2a sau alfa 2b plus Ribavirină) - Pacienţi "experimentaţi" cu fibroză severă - F4 - Ciroze hepatice compensate (Child A)</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care au făcut tratament anterior cu Interferon pegilat + Ribavirină şi care au avut: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lipsa de răspuns primar (tratament întrerupt la 3 luni datorită scăderii cu mai puţin de 2 log10 a ARN VHC);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parţial ARN VHC detectabil la 6 luni de la începerea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pierderea răspunsului viral (pozitivarea ARN VHC în cursul tratamentului "breakthrough") şi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recăderea (pozitivarea ARN VHC după ce s-a obţinut răspunsul viral sau viral susţinut.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Fibroza F4 (Metavir) determinată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Puncţie biopsie hepatică (PBH)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Fibromax;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ARN-VHC cantitativ-indiferent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serice (ALT, AST)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hemograma: la valori ale Hemoglobinei sub 10 mg/dl se va lua în considerare reducerea dozelor de Ribavirină sau chiar renunţarea la Ribavirină (dacă anemia se agravează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creatinina serică: insuficienţa renală nu contraindică tratamentul, ci impune o urmărire atentă.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albumina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bilirubina;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alfa-fetoproteina. Pentru valori în afara limitelor normale, de infirmat imagistic diagnosticul de hepatocarcinom;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ecografia abdominală (diagnosticul diferenţial al nodulilor hepatici va impune şi ecografia cu contrast, CT şi/sau IRM);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 de sarcină negativ pentru femeile la vârsta fertilă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Posologie:</w:t>
      </w:r>
      <w:r w:rsidRPr="003B2B0E">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prima lună hemograma (pentru depistarea eventualelor efecte adverse ale Ribavirinei);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săptămâna a 12-a se determină ALT, AST, ARN-VHC-cantitativ.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12 săptămâni de la încheierea tratamentului se determină din nou ARN-VHC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D. Criterii de evaluare 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la tratament: ARN-VHC - nedetectabil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fără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terapeutic: ARN-VHC 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recădere ARN-VHC nedetectabil la sfârşitul tratamentului, dar detectabil la 12 săptămâni după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decompensate (ascită, icter, hemoragie digestivă: Child-Pugh B şi C, scor &gt; 6 puncte);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noduli displazici;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componentă etanolică dacă pacientul nu este în abstinenţă de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 CYP2C8: gemfibrozil;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Coinfecţia VHC + VHB (virusul hepatitei 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fibroză severă F4 (ciroza hepatică) care au dublă infecţie virală şi VHC este virusul replicativ;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infecţia cu VHB să fie controlată de tratament sau să nu necesite tratament HBV (DNA &lt; 2.000 U/ml);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fibroză F4 (Metavir) determinată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puncţie biopsie hepatică (PBH)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Fibromax;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ARN-VHC cantitativ-indiferent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serice (ALT, AST)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hemograma: la valori ale Hemoglobinei sub 10 mg/dl se va lua în considerare reducerea dozelor de Ribavirină sau chiar renunţarea la Ribavirină (dacă anemia se agravează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creatinina serică: insuficienţa renală nu contraindică tratamentul, ci impune o urmărire atentă;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albumina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bilirubina;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alfa-fetoproteina. Pentru valori în afara limitelor normale, de infirmat imagistic diagnosticul de hepatocarcinom;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ecografia abdominală (diagnosticul diferenţial al nodulilor hepatici va impune şi ecografia cu contrast, CT şi sau IRM);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 de sarcină negativ pentru femeile la vârsta fertilă;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Posologie:</w:t>
      </w:r>
      <w:r w:rsidRPr="003B2B0E">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prima lună hemograma (pentru depistarea eventualelor efecte adverse ale Ribavirinei);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săptămâna a 12-a se determină ALT, AST, ARN-VHC -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12 săptămâni de la încheierea tratamentului se determină din nou viremia cantitativă.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Criterii de evaluare 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la tratament: ARN-VHC - nedetectabil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fără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terapeutic: ARN-VHC 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recădere ARN-VHC nedetectabil la sfârşitul tratamentului, dar detectabil la 12 săptămâni după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decompensate (ascită, icter, hemoragie digestivă: Child-Pugh B şi C, scor &gt; 6 puncte);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noduli displazici;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componenta etanolică, dacă pacientul nu este în abstinenţă de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w:t>
      </w:r>
      <w:r w:rsidRPr="003B2B0E">
        <w:rPr>
          <w:rFonts w:ascii="Times New Roman" w:hAnsi="Times New Roman" w:cs="Times New Roman"/>
          <w:i/>
          <w:iCs/>
          <w:sz w:val="28"/>
          <w:szCs w:val="28"/>
        </w:rPr>
        <w:lastRenderedPageBreak/>
        <w:t>cale orală, triazolam, pimozidă, quetiapină, chinidină, salmeterol, sildenafil (atunci când se utilizează în tratarea hipertensiunii arteriale pulmonare), ticagrelor;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 CYP2C8: gemfibrozil;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Tratamentul coinfecţiei VHC-HIV</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cu fibroză severă F4 (ciroză hepatică) care au dublă infecţie virală VHC şi HIV;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fibroză F4 (Metavir) determinată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puncţie biopsie hepatică (PBH)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Fibromax;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ARN-VHC cantitativ -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HIV RNA &lt; 50 copii/ml sub terapie ARV de minimum 3 luni şi compatibilă ca interacţiuni medicamentoase;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serice (ALT, AST)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hemograma: la valori ale hemoglobinei sub 10 mg/dl se va lua în considerare reducerea dozelor de Ribavirina sau chiar renunţarea la Ribavirina (dacă anemia se agravează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creatinina serică: Insuficienţă renală nu contraindică tratamentul, ci impune o urmărire atentă;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albumina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bilirubina;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alfa-fetoproteina. Pentru valori în afara limitelor normale, de infirmat imagistic diagnosticul de hepatocarcinom;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ecografia abdominală (diagnosticul diferenţial al nodulilor hepatici va impune şi ecografia cu contrast, CT şi sau IRM);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 de sarcină negativ pentru femeile la vârsta fertilă;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 de droguri negative - urină sau ser;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Posologie:</w:t>
      </w:r>
      <w:r w:rsidRPr="003B2B0E">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În prima lună hemograma (pentru depistarea eventualelor efecte adverse ale Ribavirinei);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săptămâna 12-a se determină ALT, AST, ARN-VHC -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12 săptămâni de la încheierea tratamentului se determină din nou ARN-VHC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Criterii de evaluare 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la tratament: ARN-VHC - nedetectabil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fără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terapeutic: ARN-VHC 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recădere ARN-VHC nedetectabil la sfârşitul tratamentului, dar detectabil la 12 săptămâni după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pacienţii infectaţi concomitent cu HIV fără tratament antiretroviral de supresie;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decompensate (ascită, icter, hemoragie digestivă: Child-Pugh B şi C, scor &gt; 6 puncte);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noduli displazici;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componenta etanolică dacă pacientul nu este în abstinenţă de cel puţin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 CYP2C8: gemfibrozil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 Atenţionări speciale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Medicamente contraindicate în ARV în asociere cu (Ombitasvirum + Paritaprevirum + Ritonavirum) + Dasabuvirum + Ribavirina: Indinavir, Saquinavir, Lopinavir, Tipranavir, Telzir, Efavirenz, Etravirina, Nevirapina, DDI;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administrarea IP- Atazanavir sau Darunavir nu se va mai asocia ritonavir.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Expunerea la raltegravir creşte semnificativ (de 2 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Expunerea la rilpivirină creşte semnificativ (de 3 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Verificarea întregii asocieri de medicamentoase în ceea ce priveşte interacţiunile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G.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Medici din specialitatea boli infecţioase din centrele regionale HIV: Bucureşti (Institutul Matei Balş şi Spitalul Victor Babeş), Braşov, Cluj, Craiova, Constanţa, Iaşi, Târgu Mureş, Timişoara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Genotipul 1a (şi eventual cazurile sporadice de genotip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genotipul 1a se păstrează toate prevederile genotipului 1b, cu excepţia duratei de administrare a schemei terapeutice (Ombitasvirum + Paritaprevirum + Ritonavirum 2 comprimate dimineaţa cu alimente, Dasabuvirum 1 comprimat dimineaţa şi 1 comprimat seara cu alimente + Ribavirina 1.000 mg sau 1.200 mg la pacienţii sub sau, respectiv, peste 75 kg), dar </w:t>
      </w:r>
      <w:r w:rsidRPr="003B2B0E">
        <w:rPr>
          <w:rFonts w:ascii="Times New Roman" w:hAnsi="Times New Roman" w:cs="Times New Roman"/>
          <w:b/>
          <w:bCs/>
          <w:i/>
          <w:iCs/>
          <w:sz w:val="28"/>
          <w:szCs w:val="28"/>
        </w:rPr>
        <w:t>durata tratamentului este de 24 de săptămâni</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genotipul 4 se păstrează prevederile genotipului 1b, cu excepţia tratamentului; schema terapeutică este (Ombitasvirum + Paritaprevirum + Ritonavirum 2 comprimate dimineaţa cu alimente + Ribavirina 1.000 mg sau 1.200 mg la pacienţii sub sau, respectiv, peste 75 kg) cu </w:t>
      </w:r>
      <w:r w:rsidRPr="003B2B0E">
        <w:rPr>
          <w:rFonts w:ascii="Times New Roman" w:hAnsi="Times New Roman" w:cs="Times New Roman"/>
          <w:b/>
          <w:bCs/>
          <w:i/>
          <w:iCs/>
          <w:sz w:val="28"/>
          <w:szCs w:val="28"/>
        </w:rPr>
        <w:t>durata tratamentului de 24 de săptămâni</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tratamentului este identică, dar evaluarea finală (răspunsul viral) este la 24 săptămâni. Răspunsul viral susţinut se evaluează după 12 săptămâni de la încheierea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Pacienţi cu recurenţă postransplant hepatic</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1. Genotip 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transplantaţi cu genotipul 1 (1b sau 1a) cu viremie detectabilă;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alfa-fetoproteina. Pentru valori în afara limitelor normale, de infirmat imagistic diagnosticul de hepatocarcinom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Posologie:</w:t>
      </w:r>
      <w:r w:rsidRPr="003B2B0E">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600 până la 800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24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prima lună hemograma (pentru depistarea eventualelor efecte adverse ale Ribavirinei);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tratamentului se va face în colaborare cu medicii din Centrul de transplant (unde pacientul este luat în evidenţă) pentru asigurarea imunosupresiei şi ajustarea dozelor de imunosupresoare.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săptămâna a 24-a se determină ALT, AST, ARN-VHC -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12 săptămâni de la încheierea tratamentului se determină din nou ARN-VHC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Criterii de evaluare 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la tratament: ARN-VHC - nedetectabil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susţinut: ARN-VHC nedetectabil la sfârşitul tratamentului şi la 24 săptămâni de la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fără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terapeutic: ARN-VHC 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recădere ARN-VHC nedetectabil la sfârşitul tratamentului, dar detectabil la 24 săptămâni după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decompensate (ascită, icter, hemoragie digestivă: Child-Pugh B şi C, scor &gt; 6 puncte);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noduli displazici;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cirozele hepatice cu componenta etanolică dacă pacientul nu este în abstinenţă de cel puţin 3 luni (gama GT, Hemograma);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 CYP2C8: gemfibrozil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din specialitatea gastroenterologie din centrele în care s-a efectuat transplantul hepatic.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Cazuri sporadice de genotip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păstrează prevederile genotipului 1, cu excepţia tratamentului; schema terapeutică este (Ombitasvirum + Paritaprevirum + Ritonavirum 2 comprimate dimineaţa cu alimente + Ribavirina 600 mg/zi până la 800 mg/zi) cu </w:t>
      </w:r>
      <w:r w:rsidRPr="003B2B0E">
        <w:rPr>
          <w:rFonts w:ascii="Times New Roman" w:hAnsi="Times New Roman" w:cs="Times New Roman"/>
          <w:b/>
          <w:bCs/>
          <w:i/>
          <w:iCs/>
          <w:sz w:val="28"/>
          <w:szCs w:val="28"/>
        </w:rPr>
        <w:t>durata tratamentului de 12 săptămâni</w:t>
      </w:r>
      <w:r w:rsidRPr="003B2B0E">
        <w:rPr>
          <w:rFonts w:ascii="Times New Roman" w:hAnsi="Times New Roman" w:cs="Times New Roman"/>
          <w:i/>
          <w:iCs/>
          <w:sz w:val="28"/>
          <w:szCs w:val="28"/>
        </w:rPr>
        <w:t xml:space="preserve"> (genotip 4 fără ciroză) </w:t>
      </w:r>
      <w:r w:rsidRPr="003B2B0E">
        <w:rPr>
          <w:rFonts w:ascii="Times New Roman" w:hAnsi="Times New Roman" w:cs="Times New Roman"/>
          <w:b/>
          <w:bCs/>
          <w:i/>
          <w:iCs/>
          <w:sz w:val="28"/>
          <w:szCs w:val="28"/>
        </w:rPr>
        <w:t>sau 24 de săptămâni</w:t>
      </w:r>
      <w:r w:rsidRPr="003B2B0E">
        <w:rPr>
          <w:rFonts w:ascii="Times New Roman" w:hAnsi="Times New Roman" w:cs="Times New Roman"/>
          <w:i/>
          <w:iCs/>
          <w:sz w:val="28"/>
          <w:szCs w:val="28"/>
        </w:rPr>
        <w:t xml:space="preserve"> (genotip 4 cu ciroză compensată).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tratamentului este identică, dar evaluarea finală (răspunsul viral) este la 12 săptămâni sau 24 săptămâni. Răspunsul viral susţinut se evaluează după 12 săptămâni de la încheierea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Pacienţii Genotipul 1 cu fibroză avansată (F3) şi contraindicaţii la interferon</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1. Genotipul 1b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A.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hepatită cronică HCV (naivi sau experimentaţi) care prezintă afecţiuni ce contraindică tratamentul antiviral care conţine interferon: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depresie severă necontrolată medicamentos, bolnavi cu psihoze sau epilepsie aflaţi sub tratament (diagnostice atestate de medici specialişti psihiatri);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boli autoimune: poliartrita reumatoidă, lupus eritematos sistemic, sd. Sjogren, dermatomiozita, polimiozita, vasculite simptomatice;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diabetul zaharat tip I dezechilibrat (documentat de specialist cu Hb glicata constant crescută: 2 determinări în ultimul an &gt; 8%*));</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fibroza F3 (Metavir) determinată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puncţie biopsie hepatică (PBH)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Fibromax</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ARN-VHC cantitativ-indiferent de valoare (determinarea ARN-VHC cantitativ se va realiza prin metode a căror sensibilitate este de minimum 15 UI/ml);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serice (ALT, AST) indiferent de valoare;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hemograma: la valori ale hemoglobinei sub 10 mg/dl se va lua în considerare reducerea dozelor de Ribavirina sau chiar renunţarea la Ribavirina (dacă anemia se agravează sub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creatinina serică: insuficienţa renală nu contraindică tratamentul, ci impune o urmărire atentă;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alfa-fetoproteina: pentru valori în afara limitelor normale, de infirmat imagistic diagnosticul de hepatocarcinom;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ecografia abdominală;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 test de sarcină negativ pentru femeile la vârstă fertile.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#CIN</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w:t>
      </w:r>
      <w:r w:rsidRPr="003B2B0E">
        <w:rPr>
          <w:rFonts w:ascii="Times New Roman" w:hAnsi="Times New Roman" w:cs="Times New Roman"/>
          <w:i/>
          <w:iCs/>
          <w:sz w:val="28"/>
          <w:szCs w:val="28"/>
        </w:rPr>
        <w:t xml:space="preserve"> La secţiunea III, pct. 1 lit. A, paragraful "diabetul zaharat tip I dezechilibrat" a fost corectat conform </w:t>
      </w:r>
      <w:r w:rsidRPr="003B2B0E">
        <w:rPr>
          <w:rFonts w:ascii="Times New Roman" w:hAnsi="Times New Roman" w:cs="Times New Roman"/>
          <w:i/>
          <w:iCs/>
          <w:color w:val="008000"/>
          <w:sz w:val="28"/>
          <w:szCs w:val="28"/>
          <w:u w:val="single"/>
        </w:rPr>
        <w:t>Rectificării</w:t>
      </w:r>
      <w:r w:rsidRPr="003B2B0E">
        <w:rPr>
          <w:rFonts w:ascii="Times New Roman" w:hAnsi="Times New Roman" w:cs="Times New Roman"/>
          <w:i/>
          <w:iCs/>
          <w:sz w:val="28"/>
          <w:szCs w:val="28"/>
        </w:rPr>
        <w:t xml:space="preserve"> publicate în Monitorul Oficial al României, Partea I, nr. 850 din 16 noiembrie 2015 (</w:t>
      </w:r>
      <w:r w:rsidRPr="003B2B0E">
        <w:rPr>
          <w:rFonts w:ascii="Times New Roman" w:hAnsi="Times New Roman" w:cs="Times New Roman"/>
          <w:b/>
          <w:bCs/>
          <w:i/>
          <w:iCs/>
          <w:color w:val="008000"/>
          <w:sz w:val="28"/>
          <w:szCs w:val="28"/>
          <w:u w:val="single"/>
        </w:rPr>
        <w:t>#M12</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B.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Posologie:</w:t>
      </w:r>
      <w:r w:rsidRPr="003B2B0E">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 săptămâna 12-a se determină ALT, AST, ARN-VHC-cantitativ.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12 săptămâni de la încheierea tratamentului se determină din nou ARN-VHC cantitativ.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 Criterii de evaluare 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la tratament: ARN-VHC - nedetectabil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 fără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eşec terapeutic: ARN-VHC detectabil la sfârşitul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recădere ARN-VHC nedetectabil la sfârşitul tratamentului, dar detectabil la 12 săptămâni după terminarea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E.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inductori enzimatici: carbamazepină, fenitoină, fenobarbital, efavirenz, nevirapină, etravirină, enzalutamidă, mitotan, rifampicină, sunătoare (Hipericum perforatum);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inhibitor CYP2C8: gemfibrozil;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F. 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Medici din specialitatea gastroenterologie şi boli infecţioase din centrele: Bucureşti, Braşov, Cluj, Constanţa, Craiova, Galaţi, Iaşi, Sibiu, Oradea, Târgu Mureş, Timişoara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Genotipul 1a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pacienţii cu fibroză avansată (F3) Genotip 1a durata tratamentului este tot de 12 săptămâni la schema terapeutică se adaugă Ribavirina (1.000 mg la sub 75 kg sau 1.200 mg la cei peste 75 kg). Se păstrează criteriile de includere, monitorizarea criteriile de excludere, evaluarea răspunsului viral ca şi la Genotipul 1b.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Genotipul 4</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La pacienţii cu fibroză avansată (F3) Genotip 4 durata tratamentului este de 12 săptămâni, iar schema terapeutică este: Ombitasvirum + Paritaprevirum + Ritonavirum 2 comprimate dimineaţa cu alimente + Ribavirina (1.000 mg la sub 75 kg sau 1.200 mg la cei peste 75 kg). Se păstrează criteriile de includere, monitorizarea criteriile de excludere, evaluarea răspunsului viral, precum la Genotipul 1b.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DABIGATRANUM ETEXILATUM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insuficienţă renală severă (clearance la creatinină mai mic de 30 ml/min);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sângerări active, semnificative din punct de vedere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insuficienţă hepatică, cu transaminazele mai mari de cel puţin 2 ori decât limita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greutate corporală mai mică de 50 kg sau mai mare de 110 kg, la dozele recomandate;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şi adolescenţi;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sarcina şi alăptarea;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concomitent cu ketoconazol, ciclosporină, itraconazol, dronedaronă, tacrolimus, ritonavir;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proteză valvulară cardiacă mecanică ce necesită tratament cu anticoagulante;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administrare concomitentă de rifampicină, carbamazepină sau fenitoină.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10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insuficienţă renală moderată (ClCr 30 - 50 ml/min.);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vârsta de peste 75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ce primesc concomitent tratament cu verapamil, amiodaronă, chinidină.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Criterii de oprire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Atunci când apar sângerări, cu anemie şi implicit scăderea hemoglobinei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specialitatea ortopedie şi traumatologie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APIXABANUM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Această indicaţie se codifică la prescriere prin codul 638 (conform clasificării internaţionale a maladiilor, revizia a 10-a, varianta 999 coduri de boală).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Toţi pacienţii care sunt eligibili a suferi o artroplastie de genunchi şi care nu se încadrează în vreunul dintre criteriile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insuficienţă renală severă (clearance la creatinina &lt; 15 ml/min.);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boală hepatică asociată cu coagulopatie şi risc de sângerare relevant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sângerare activă, semnificativă clinic;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intracraniană recentă, varice esofagiene cunoscute sau suspectate, malformaţii arteriovenoase, anevrisme vasculare sau anomalii vasculare majore intravasculare sau intracerebrale;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cu proteze valvulare cardiace;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medicamentos cu ketoconazol, itraconazol, voriconazol şi posaconazol şi inhibitorii proteazei HIV (ritonavir);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copii şi adolescenţi, sub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sarcina şi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peste 80 de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greutatea corporală mai mică de 60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creatinină serică mai mare de 1,5 mg/dL.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tratamentului este de la 10 până la 14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Evaluarea clearance-ului la creatinină când se suspectează o alterare a acesteia dintr-un motiv oarecare (deshidratare, hipovolemie, asocieri medicamentoase ş.a.)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Criterii de oprire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specialitatea ortopedie şi traumatologie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BEDAQUILINUM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asociere cu cel puţin alte trei medicamente antituberculoase care nu au fost folosite anterior sau cu sensibilitate dovedită, pentru tratamentul pacienţilor cu: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tuberculoza pulmonară MDR (multidrog rezistenţă = rezistenţă asociată la izoniazidă şi rifampicină), atunci când un tratament eficient nu poate fi astfel alcătuit din motive de rezistenţă sau tolerabilitate.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diagnosticaţi cu tuberculoză MDR pe baza rezultatului la antibiogramă extinsă, efectuată din culturi crescute pe medii solide Lowenstein Jensen sau lichide (MGIT960 sau Versatrek), conform criteriilor stabilite de Programul naţional de prevenire, supraveghere şi control al tuberculozei din România: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caz nou/retratament de tuberculoză la care antibiograma din cultura iniţială arată rezistenţe de tipul de mai sus (cel puţin la izoniazidă şi rifampicină);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orice caz de TB MDR care dezvoltă pe parcursul tratamentului reacţii adverse, toleranţă dificilă, adiţionare de rezistenţe astfel încât schema iniţială să nu mai fie eficientă.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refuzul pacientului de a urma tratamentul cu bedaquilină după consiliere şi informare adecvată despre beneficiile şi riscurile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risc crescut de complicaţii cardiace (modificări pe electrocardiogramă de tip prelungire interval QTc peste 500 ms, istoric personal şi/sau familial de aritmii severe cardiace, boala cardiacă ischemică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tratament anterior cu bedaquilinum.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Doze: Tratamentul cu Bedaquilinum se iniţiază în doze de 400 mg (4 comprimate de 100 mg) p.o. o dată pe zi în primele 14 zile, apoi 200 mg pe zi (2 comprimate de 100 mg) p.o. în doză unică de trei ori pe săptămână, în zile alternative, timp de 22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Durata: Tratamentul se administrează pe durată de 24 de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Monitorizarea eficienţei tratamentului se face conform recomandărilor Programului naţional de prevenire, supraveghere şi control al tuberculozei pe criterii bacteriologice, clinice, radiologice.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Monitorizarea reacţiilor adverse se face prin: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teste hepatice (TGO, TGP) - lunar pe perioada administrării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electrocardiograma se efectuează la începutul tratamentului, apoi la 2, 12 şi 24 săptămâni de la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Oprirea tratamentului cu Bedaquilinum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decizia pacientului de a întrerupe tratamentul cu Bedaquilinum,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decizie medicală de întrerupere a tratamentului cu Bedaquilinum în cazul oricărui eveniment advers sever atribuit bedaquilinei, apărut pe parcursul medicaţiei.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Oprirea anticipată a tratamentului cu bedaquilinum va face pacientul neeligibil pentru orice altă iniţiere ulterioară a produsului, existând riscul de dezvoltare a rezistenţei tulpinii de m tuberculosis la bedaquilinum.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Absolute: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Hipersensibilitate sau alergie severă la bedaquilinum;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Copii sau persoane sub 18 ani, pentru care nu există studii de siguranţă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Femei însărcinate şi care alăptează deoarece pot exista riscuri de afectare a fătului/sugarului.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Relative: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Se va evalua cu atenţie beneficiul asocierii bedaquilinei la pacienţii peste 65 ani, la pacienţi cu afecţiuni hepatice sau renale sau asociere de infecţie HIV/SIDA, întrucât la aceste categorii nu există studii de eficienţă/siguranţă.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7.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Medicamentul poate fi prescris numai de către cele două Comisii MDR (de tuberculoză multidrog-rezistentă) din cadrul Institutului de Pneumoftiziologie "Prof. Dr. Marius Nasta" şi Spitalului de Pneumoftiziologie Bisericani - judeţul Neamţ după discutarea cazurilor eligibile în cadrul şedinţelor periodice ale acestora; cele două comisii MDR sunt desemnate de Programul naţional de prevenire, supraveghere şi control al tuberculozei pentru analiza cazurilor de multidrog rezistenţă.</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BRENTUXIMAB VEDOTIN</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Tratamentul pacienţilor adulţi cu limfom Hodgkin (LH) CD30+ recidivat sau refractar: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transplant de celule stem autologe (TCSA) 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după cel puţin două tratamente anterioare, când TCSA sau chimioterapia cu mai multe medicamente nu reprezintă o opţiune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Tratamentul pacienţilor adulţi cu limfom anaplastic cu celule mari sistemic (LACMs), recidivat sau refractor.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Diagnosticul patologic trebuie realizat cu respectarea clasificării OMS dintr-un număr suficient de mare de eşantioane obţinute chirurgical în urma efectuării de biopsii ale nodulilor limfatici.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În Limfomul Hodkin clasic, prezenţa celulelor Hodgkin şi Reed-Sternberg (HRS) reprezintă un criteriu definitoriu al patologiei, în timp ce detecţia de celule limfocitare predominante (LP - care exprimă CD 20 şi CD 45, dar nu şi CD 15 şi CD 30) este necesară pentru diagnosticul NLPHL.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diagnosticaţi cu limfom Hodgkin conform criteriilor stabilite de Societatea Europeană de Oncologie în 2014 sunt supuşi efectuării următoarelor investigaţii paraclinice obligatorii, necesare indicaţiei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computer tomografie a gâtului, toracelui şi abdomenului (procedură obligatorie);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tomografie cu emisie de pozitroni de referinţă (PET), pentru stadializare şi evaluarea răspunsului;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datorită sensibilităţii ridicate a PET/CT pentru afectarea măduvei osoase, biopsia de măduvă osoasă nu mai este indicată la pacienţii care urmează o evaluare PET/CT (nivel de evidenţă III, grad de recomandare B); dacă nu se realizează PET/CT, se impune biopsia de măduvă osoasă;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hemograma, a proteinei C reactive, a fosfatazei alkaline, lactat dehidrogenazei, enzimelor hepatice şi albuminei, sunt obligatorii;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testări privind prezenţa virusurilor hepatice B, C şi HIV sunt obligatorii (nivel de evidenţă II - III, grad de recomandare 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stadializarea se realizează conform clasificării Ann Arbor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testarea funcţiilor cardiace şi pulmonare anterior începerii tratamentului este necesară pentru identificarea pacienţilor care prezintă risc crescut de a dezvolta complicaţii acute şi/sau pe termen lung;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8. chimioterapia şi radioterapia pot afecta permanent fertilitatea, de aceea consilierea în domeniu este necesară pentru pacienţii tineri de ambele sexe înainte de începerea terapiei.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Diagnosticul LACMs trebuie să fie confirmat de un expert hematopatolog care să confirme diferenţierea comparativ cu alte limfoame care pot imita LACM (conform ghidului clinic ESMO privind limfomul malign, partea a doua, publicat în anul 2013).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3.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Limfom Hodkin (LH) care exprimă CD30, recidivat sau refractar, după TCSA (transplant de celule stem autologe) sau după cel puţin două tratamente anterioare când TCSA sau chimioterapia cu mai multe medicamente nu reprezintă o opţiune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Limfom anaplastic cu celule mari sistemic (LACMs).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4.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pacienţii cu leucoencefalopatie multifocală progresivă (LMP);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pacienţii care prezintă dureri abdominale noi sau agravate (care pot fi sugestive pentru pancreatita acută);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pacienţii care prezintă simptome pulmonare noi sau care se agravează (de exemplu tuse, dispnee);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pacienţii care prezintă infecţii grave şi oportuniste;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pacienţii cu sindrom de liză tumorală (SLT);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pacienţii cu neuropatie periferică predominant senzorială şi neuropatie motorie periferică;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7. pacienţii cu anemie grad 3 sau 4, trombocitopenie, neutropenie prelungită de grad 3 sau 4 (timp de cel puţin o săptămână);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8. pacienţii cu neutropenie febrilă - febră de etiologie necunoscută, fără infecţie documentată clinic sau microbiologic, cu o valoare absolută a numărului neutrofilelor &lt; 1,0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febră &gt;/= 38,5 °C;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9. pacienţii cu Sindrom Stevens-Johnson (SSJ) şi necroliză epidermică toxică (NET);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10. pacienţii care au prezentat creşteri ale alanin aminotransferazei (ALT) şi aspartat aminotransferazei (AST);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11. pacienţii cu hiperglicemie, cu indice de masă corporală (IMC) ridicat, cu sau fără antecedente de diabet zaharat;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12. pacienţii care respectă o dietă cu restricţie de sodiu, deoarece acest medicament conţine maxim 2,1 mmol (sau 47 mg) de sodiu/doză;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13. pacienţii care urmează tratament concomitent cu ketoconazol (inhibitor puternic al CYP3A4 şi P-gp);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14. pacienţii care urmează tratament concomitent cu rifampicină (inductor enzimatic puternic al CYP3A4);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15. pacienţii care iau bleomicină;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16. contraindicaţii la Brentuximab vedotin;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17. Alergie sau intoleranţă la Brentuximab vedotin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5.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b/>
          <w:bCs/>
          <w:i/>
          <w:i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1. Doza iniţială recomandată de Brentuximab vedotin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Doza recomandată este de 1,8 mg/kg, administrată ca perfuzie intravenoasă timp de 30 de minute o dată la 3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Doza terapeutică recomandată pentru pacienţii cu insuficienţă renală severă şi/sau cu insuficienţă hepatică este de 1,2 mg/kg corp administrată intravenos timp de 30 minute la fiecare 3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Doza totală care urmează să fie diluată = doza de brentuximab vedotin (mg/kg) x greutatea corporală a pacientului (kg) / concentraţia flaconului reconstituit (5 mg/ml). Dacă greutatea pacientului este peste 100 kg, în calculul dozei trebuie să intre 100 kg.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Număr de flacoane necesare = doza totală de brentuximab vedotin (ml) care urmează să fie administrată/volum total per flacon (10 ml/flacon).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2. Ajustări ale dozei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Doza trebuie administrată cu întârziere dacă se manifestă neutropenie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a.1. se continuă cu aceeaşi doză în caz de neutropenie grad 1 (&lt; LIN - 1.500/mm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&lt; LIN - 1,5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sau grad 2 (&lt; 1.500 - 1000/mm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&lt; 1,5 - 1,0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a.2. se întrerupe doza până când toxicitatea devine &lt;/= grad 2 sau la nivel iniţial, apoi se reia tratamentul cu aceeaşi doză şi schemă dacă neutropenia are gradele 3 (&lt; 1.000 - 500/mm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&lt; 1,0 - 0,5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 sau 4 (&lt; 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&lt; 0,5 x 10</w:t>
      </w:r>
      <w:r w:rsidRPr="003B2B0E">
        <w:rPr>
          <w:rFonts w:ascii="Times New Roman" w:hAnsi="Times New Roman" w:cs="Times New Roman"/>
          <w:i/>
          <w:iCs/>
          <w:sz w:val="28"/>
          <w:szCs w:val="28"/>
          <w:vertAlign w:val="superscript"/>
        </w:rPr>
        <w:t>9</w:t>
      </w:r>
      <w:r w:rsidRPr="003B2B0E">
        <w:rPr>
          <w:rFonts w:ascii="Times New Roman" w:hAnsi="Times New Roman" w:cs="Times New Roman"/>
          <w:i/>
          <w:iCs/>
          <w:sz w:val="28"/>
          <w:szCs w:val="28"/>
        </w:rPr>
        <w:t>/l).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Dacă se agravează neuropatia senzorială sau motorie periferică în timpul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b.1. se continuă cu aceeaşi doză în neuropatie grad 1 (parestezie şi/sau pierderea reflexelor, fără pierderea funcţiei);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b.2.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b.3. se întrerupe tratamentul în neuropatie senzorială grad 4 care generează handicap sau neuropatie motorie cu risc letal sau care duce la paralizie.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Pacienţii trebuie monitorizaţi cu atenţie pentru identificarea semnelor sau simptomelor noi sau de agravare neurologică, cognitivă sau comportamentală, care pot sugera apariţia leucoencefalopatiei multifocale progresică (LMP) ca urmare a reactivării virusului John Cummingham şi care, deşi este o afecţiune rară de demielinizare a sistemului nervos centrat, este deseori letală.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Oprirea tratamentului cu Brentuximab vedotin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decizia pacientului de a întrerupe tratamentul cu Brentuximab vedotin,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decizie medicală de întrerupere a tratamentului cu Brentuximab vedotin în cazul intoleranţei la tratament sau complianţei foarte scăzute sau progresie în boală (lipsă răspuns);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întreruperea definitivă dacă se confirmă un diagnostic de leucoencefalopatie multifocală progresivă (LMP)</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6. 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Brentuximab vedotin;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administrarea concomitentă de bleomicină şi brentuximab vedotin determină toxicitate pulmonară.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7.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Medici din specialitatea hematologie şi oncologie medicală cu aprobarea Comisiei de experţi CNAS pentru implementarea Programului naţional de oncologie - subcomisia de hematologie.</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PAZOPANIB</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Această indicaţie se codifică la prescriere prin codul 123 (conform clasificării internaţionale a maladiilor revizia a 10-a, varianta 999 coduri de boală).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sarcom de ţesuturi moi (subtipuri selectate), aflat în stadiu avansat;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tratament anterior chimioterapic pentru această indicaţie sau dovada progresiei în decurs de 12 luni după terapie (neo) adjuvantă;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vârstă &gt;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absenţa metastazelor cerebrale;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hemoglobină &gt;/= 9 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 număr absolut neutrofile &gt;/= 1.500/mm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 număr de trombocite &gt;/= 100.000/mm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 bilirubina &lt;/= 1,5 x limita superioară a valorilor normale (LSVN);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i) AST şi ALT &lt;/= 2,5 x LSVN;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j) clearance creatinină &gt;/= 30 ml/min sau concentraţia plasmatică a creatininei &lt;/= 1,5 mg/dl;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k) valori normale ale TA (&lt; 150/90 mmHg);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 interval QTc normal (&lt; 480 ms);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 FE</w:t>
      </w:r>
      <w:r w:rsidRPr="003B2B0E">
        <w:rPr>
          <w:rFonts w:ascii="Times New Roman" w:hAnsi="Times New Roman" w:cs="Times New Roman"/>
          <w:i/>
          <w:iCs/>
          <w:sz w:val="28"/>
          <w:szCs w:val="28"/>
          <w:vertAlign w:val="subscript"/>
        </w:rPr>
        <w:t>vs</w:t>
      </w:r>
      <w:r w:rsidRPr="003B2B0E">
        <w:rPr>
          <w:rFonts w:ascii="Times New Roman" w:hAnsi="Times New Roman" w:cs="Times New Roman"/>
          <w:i/>
          <w:iCs/>
          <w:sz w:val="28"/>
          <w:szCs w:val="28"/>
        </w:rPr>
        <w:t xml:space="preserve"> normală.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infarct miocardic acut, AVC, TEP, TVP, bypass coronarian, montare stent coronarian în ultimele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ICC clasa III - IV NYHA;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tulburări gastrointestinale severe;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tratamente anterioare cu inhibitori angiogenici sau agenţi anti-VEGF;</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 sarcină;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 insuficienţă hepatică severă (definită ca valoarea bilirubinei totale &gt; 3 x LSN indiferent de valoarea ALT).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800 mg/zi p.o. (2 comprimate filmate de 400 mg x 1/zi)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reducere a dozei/întrerupere definitivă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TA crescută (întrerupere şi reluare tratament cu o doză scăzută de pazopanib);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apariţia pneumonitei interstiţiale;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 apariţia ICC;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f) apariţia QTc prelungit;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g) microangiopatia trombotică - impune întreruperea definitivă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h) creşterea bilirubinei peste LSVN şi/sau FAL peste 2,5 x LSVN.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Reducerea dozei se va face conform schemei de mai jos:</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Valori ale testelor hepatice |                Modificarea dozei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Creşterea valorilor serice   | Se continuă tratamentul cu pazopanib cu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ale transaminazelor între 3  | condiţia monitorizării săptămânale a funcţiei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şi 8 x LSN                   | hepatice, până când transaminazele revin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valori de gradul I sau la valorile iniţiale.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Creşterea valorilor serice   | Se întrerupe tratamentul cu pazopanib până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ale transaminazelor &gt; 8 x LSN| când transaminazele revin la valori de gradul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 sau la valorile iniţiale.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Dacă se consideră că beneficiul potenţial al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reiniţierii tratamentului cu pazopanib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depăşeşte riscul de hepatotoxicitate, atunci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se va relua administrarea pazopanib în doză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mai mică (400 mg zilnic) cu evaluarea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săptămânală a testelor hepatice plasmatice,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                              | timp de 8 săptămâni. După reluarea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administrării pazopanib, dacă reapar creşteri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ale valorilor plasmatice ale transaminazelor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&gt; 3 x LSN, tratamentul cu pazopanib trebuie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întrerupt definitiv.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Creşterea valorilor serice   | Se întrerupe definitiv tratamentul cu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ale transaminazelor &gt; 3 x LSN| pazopanib. Pacienţii trebuie monitorizaţi până|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concomitent cu creşterea     | când revin la valori de gradul I sau la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bilirubinemiei &gt; 2 x LSN     | valorile iniţiale. Pazopanib este un inhibitor|</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al UGT1A1. La pacienţi cu sindrom Gilbert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poate să apară hiperbilirubinemie indirectă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(neconjugată) uşoară. În cazul pacienţilor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care prezintă doar o hiperbilirubinemie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indirectă uşoară, sindrom Gilbert diagnosticat|</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sau suspectat, şi creştere a ALT &gt; 3 x LSN,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trebuie urmate recomandările prezentate în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cazul creşterilor, izolate ale ALT.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 tratamentului:</w:t>
      </w:r>
      <w:r w:rsidRPr="003B2B0E">
        <w:rPr>
          <w:rFonts w:ascii="Times New Roman" w:hAnsi="Times New Roman" w:cs="Times New Roman"/>
          <w:i/>
          <w:iCs/>
          <w:sz w:val="28"/>
          <w:szCs w:val="28"/>
        </w:rPr>
        <w:t xml:space="preserve"> până la progresia bolii sau apariţia toxicităţilor ce depăşesc beneficiul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w:t>
      </w:r>
      <w:r w:rsidRPr="003B2B0E">
        <w:rPr>
          <w:rFonts w:ascii="Times New Roman" w:hAnsi="Times New Roman" w:cs="Times New Roman"/>
          <w:i/>
          <w:iCs/>
          <w:sz w:val="28"/>
          <w:szCs w:val="28"/>
        </w:rPr>
        <w:t xml:space="preserve"> se va monitoriza imagistic progresia bolii la 3 luni, precum şi toxicitatea hepatică (AST, ALT, bilirubină), TA şi EKG (interval QTc). Testele serice hepatice trebuie monitorizate la săptămânile 3, 5, 7 şi 9 după iniţierea tratamentului. Ulterior, monitorizarea se va face la luna a 3-a şi luna a 4-a, precum şi în situaţiile în care există indicaţii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Prescriptori:</w:t>
      </w:r>
      <w:r w:rsidRPr="003B2B0E">
        <w:rPr>
          <w:rFonts w:ascii="Times New Roman" w:hAnsi="Times New Roman" w:cs="Times New Roman"/>
          <w:i/>
          <w:iCs/>
          <w:sz w:val="28"/>
          <w:szCs w:val="28"/>
        </w:rPr>
        <w:t xml:space="preserve"> Iniţierea se face de către medicii din specialităţile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CRIZOTINIBUM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Tratamentul pacienţilor adulţi cu neoplasm bronho-pulmonar altul decât cel cu celule mici (NSCLC), avansat tratat anterior, pozitiv pentru kinaza limfomului anaplazic (ALK-pozitiv)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vârsta peste 18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probe biologice care să permită administrarea medicamentului în condiţii de siguranţă: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Hb &gt;/= 9 g/dl, leucocite &gt;/= 3.000/mm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neutrofile &gt;/= 1500/mm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 trombocite &gt;/= 100.000 mm</w:t>
      </w:r>
      <w:r w:rsidRPr="003B2B0E">
        <w:rPr>
          <w:rFonts w:ascii="Times New Roman" w:hAnsi="Times New Roman" w:cs="Times New Roman"/>
          <w:i/>
          <w:iCs/>
          <w:sz w:val="28"/>
          <w:szCs w:val="28"/>
          <w:vertAlign w:val="superscript"/>
        </w:rPr>
        <w:t>3</w:t>
      </w: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probe hepatice: bilirubină totală &lt;/= 1,5 ori valoarea-limită superioară a normalului (LSN), transaminaze (AST/SGOT, ALT/SGPT) şi fosfatază alcalină &lt; 3 ori LSN pentru pacienţii fără metastaze hepatice; transaminaze (AST/SGOT, ALT/SGPT) şi fosfatază alcalină &lt; 5 ori LSN dacă există metastaze hepatice;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probe renale: clearance al creatininei &gt; 30 ml/min (sau echivalent de creatinină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crizotinib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250 mg/de două ori pe zi administrate continuu (fără pauză)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Reducerea dozei se impune pentru toxicităţile hematologice şi nonhematologice. Se pot utiliza două trepte: 200 mg x 2/zi sau doză unică 250 mg/zi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Răspunsul terapeutic se va evalua prin metode clinice, imagistice (CT, RMN) şi biochimice, o dată la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Efectele toxice vor fi urmărite anamnestic, clinic, prin ECG, radiografie pulmonară, hemoleucogramă, probe biochimice hepatice şi renale.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Întreruperea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hepatică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prelungirea intervalului QTc de gradul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pneumonită;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creşterea de gradul 2, 3 sau 4 a ALT sau AST concomitent cu creşterea de gradul 2, 3 sau 4 a bilirubinemiei totale;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 doua recidivă de grad 3 - 4 pentru toxicitatea hematologică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Continuarea tratamentului după progresie este posibilă la decizia medicului curant.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DABRAFENIBUM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melanom malign avansat local şi/sau regional inoperabil sau metastazat confirmat histologic şi testat genetic pentru depistarea mutaţiei BRAF V600 E sau K (prezenta);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extensiei bolii locale, regionale şi la distanţă (imagistică standard) pentru a certifica încadrarea în stadiile IIIC sau IV de boală;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funcţie hepatică adecvată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metastaze cerebrale simptomatice (necontrolate terapeutic);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pacienţi în curs de radioterapie sau la mai puţin de 2 săptămâni de la încheierea acesteia;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sindrom de alungire a intervalului QT;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interval QT mai mare de 480 msec. (ECG);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sindrom coronarian acut, angioplastie coronariană sau stenturi cardiovasculare, aritmii cardiace (altele decât aritmiile sinusale) în ultimele 24 de săptămâni înainte de iniţierea tratamentului cu Dabrafenib;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anomalii funcţionale valvulare cardiace (ecografie cardiacă) sau metastaze cardiace;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pacientă însărcinată sau care alăptează;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alergie la excipienţii Dabrafenib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Evaluare preterapeutică: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hemoleucogramă cu formulă, biochimie, ionogramă (sodemie, potasemie, cloremie, calcemie, magnezemie), ECG (QTc);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 imagistică pentru certificarea stadiilor IIIC şi IV (CT de regiune toracică nativ + substanţă de contrast şi CT abdomen nativ + substanţă de contrast).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de dabrafenib este de 150 mg (două capsule de 75 mg) de două ori pe zi (echivalentul unei doze zilnice totale de 300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caz de toxicitate dozele se pot reduce în următorul mod: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prima reducere 100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 doua reducere 75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 treia reducere 50 mg de două ori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Modificarea dozei în funcţie de gradul oricăror evenimente adverse (EA)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Grad 1 sau Grad 2 (tolerabil)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Continuaţi şi monitorizaţi tratamentul conform indicaţiilor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Grad 2 (intolerabil) sau Grad 3</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Întrerupeţi tratamentul până la gradul de toxicitate 0 - 1 şi reduceţi cu un nivel doza la reluarea acestuia.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Grad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Intensitatea evenimentelor adverse clinice, clasificate conform Criteriilor de terminologie comună pentru evenimente adverse (CTC-AE) v4.0</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hemoleucogramă cu formulă, ionogramă (sodemie, potasemie, cloremie, calcemie, magnezemie), fosfatază alcalină înaintea fiecărui ciclu lunar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ECG (QTc) (după primele 12 săptămâni de tratament şi apoi din 12 în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consult dermatologic în săptămâna 8 de tratament (pentru depistarea unui nou melanom sau al altor forme de cancer cutanat) şi ulterior control din 12 în 12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imagistic la 6 luni - CT de regiune toracică nativ + substanţă de contrast şi CT abdomen nativ + substanţă de contrast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de întrerupere 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decesul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progresia obiectivă a bolii (examene imagistice şi clinice);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toxicităţi inacceptabile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ABIRATERONUM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 Indicaţia terapeutică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 asociere cu prednison sau prednisolon în tratamentul neoplasmului de prostată metastatic rezistent la castrare, la bărbaţii adulţi a căror boală a evoluat în timpul sau după administrarea unei scheme chimioterapeutice pe bază de docetaxel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 Criterii de includere în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adenocarcinom metastatic al prostatei, confirmat histopatologic;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 anterior cu docetaxel pentru această indicaţie;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boală progresivă în timpul sau după finalizarea tratamentului cu docetaxel, definită astfel: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criterii PCWG (Prostate Cancer Working Group): două creşteri consecutive ale valorii PSA şi/sau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boală progresivă evidentă imagistic la nivelul ţesutului moale sau osos, cu sau fără progresie pe baza creşterii PSA;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deprivare androgenică - testosteron seric de 50 ng per dl sau mai puţin (&lt;/= 2.0 nmol per litru);</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funcţii medulară hematoformatoare, hepatică şi renală adecvate, inclusiv nivel de minimum 3 g/dl pentru albumină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III. 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insuficienţă hepatică severă, insuficienţă renală severă;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hepatită virală activă sau simptomatică;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hipertensiune arterială necontrolabilă;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istoric de disfuncţie adrenală sau hipofizară;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substanţa activă sau la oricare dintre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IV. Tratament</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Doza recomandată este de 1.000 mg ca doză unică zilnică (patru comprimate de 250 mg).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asociază doze mici de prednison sau prednisolon - 10 mg pe zi.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Castrarea medicală cu analogi LHRH trebuie continuată în timpul tratamentului cu abirateronum.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NU se administrează cu alimente (prezenţa acestora creşte expunerea sistemică la abirateron).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Comprimatele se înghit întregi, cu apă.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O doză omisă nu se reia, tratamentul continuă în ziua următoare, cu doza uzuală zilnică.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Întreruperea corticoterapiei trebuie efectuată lent, scăzând doza progresiv.</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În cazul unor situaţii de stres neobişnuit, poate fi indicată creşterea dozei de corticosteroizi înainte, în timpul şi după situaţia stresantă.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 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Înainte de iniţierea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hemoleucogramă cu formulă leucocitară;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 serice (GOT, GPT);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examen sumar de urină;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 cardiologică (inclusiv EKG şi ecocardiografie);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fiecare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transaminazele serice - în primele 3 luni de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Lunar: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transaminaze serice (începând cu luna 4);</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tensiunea arterială;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potasemia serică (ionogramă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evaluarea retenţiei hidrosaline (efect secundar de tip mineralocorticoid);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glicemia serică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fiecare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testosteron (doar pentru pacienţii aflaţi în tratament concomitent cu analog LHRH care nu au fost castraţi chirurgical);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PSA;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evaluare imagistică (Ex CT torace, abdomen şi pelvis, RMN)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La fiecare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Scintigrafie osoasă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 Criterii pentru întreruperea tratamentului cu Abirateronum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cel puţin 2 din cele 3 criterii de progresie: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Progresie radiologică</w:t>
      </w:r>
      <w:r w:rsidRPr="003B2B0E">
        <w:rPr>
          <w:rFonts w:ascii="Times New Roman" w:hAnsi="Times New Roman" w:cs="Times New Roman"/>
          <w:i/>
          <w:iCs/>
          <w:sz w:val="28"/>
          <w:szCs w:val="28"/>
        </w:rPr>
        <w:t>, pe baza examenului CT sau RMN sau a scintigrafiei osoase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apariţia a minimum 2 leziuni noi, osoase, la scintigrafia efectuată la 6 luni de la iniţierea tratamentului cu abirateronum;</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Progresie clinică</w:t>
      </w:r>
      <w:r w:rsidRPr="003B2B0E">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w:t>
      </w:r>
      <w:r w:rsidRPr="003B2B0E">
        <w:rPr>
          <w:rFonts w:ascii="Times New Roman" w:hAnsi="Times New Roman" w:cs="Times New Roman"/>
          <w:i/>
          <w:iCs/>
          <w:sz w:val="28"/>
          <w:szCs w:val="28"/>
        </w:rPr>
        <w:lastRenderedPageBreak/>
        <w:t>chirurgical paleativ pentru metastaze osoase, necesitatea creşterii dozei de corticoterapie pentru combaterea efectelor toxice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w:t>
      </w:r>
      <w:r w:rsidRPr="003B2B0E">
        <w:rPr>
          <w:rFonts w:ascii="Times New Roman" w:hAnsi="Times New Roman" w:cs="Times New Roman"/>
          <w:b/>
          <w:bCs/>
          <w:i/>
          <w:iCs/>
          <w:sz w:val="28"/>
          <w:szCs w:val="28"/>
        </w:rPr>
        <w:t>Progresia valorii PSA:</w:t>
      </w:r>
      <w:r w:rsidRPr="003B2B0E">
        <w:rPr>
          <w:rFonts w:ascii="Times New Roman" w:hAnsi="Times New Roman" w:cs="Times New Roman"/>
          <w:i/>
          <w:iCs/>
          <w:sz w:val="28"/>
          <w:szCs w:val="28"/>
        </w:rPr>
        <w:t xml:space="preserve"> creştere confirmată cu 25% faţă de valoarea iniţială a pacientului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efecte secundare (toxice) nerecuperate;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decizia medicului;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 dorinţa pacientului de a întrerupe tratamentul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VII. Prescriptori: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#M11</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DCI: OMALIZUMABUM</w:t>
      </w: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Indicaţii terapeutice: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Diagnostic: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variabilitatea PEF de minimum 20% în minimum 3 zile din 7 pe o durată de minimum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hiperreactivitate bronşică la metacolină (PC20 &lt; 8 mg/mL)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includere: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diagnostic de astm documentat de minimum 1 an;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alergie IgE mediată confirmată prin istoric (consult alergologic) şi una din (inclusiv în antecedente):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test cutanat prick pozitiv la minimum un aeroalergen peren;</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IgE specifice prezente la minimum un aeroalergen peren (peste nivelul prag indicat de laborator);</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asociere cu sau eşec documentat al asocierii cu antileucotrienă sau teofilină retard;</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d) managementul corect al comorbidităţilor (rinosinuzită cronică, reflux gastroesofagian, tulburări psihice etc.) sau altor condiţii (fumatul de ţigarete);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lipsa de control al astmului definită printr-una din (în condiţiile îndeplinirii criteriului 4.a. de mai sus):</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tratament cronic cu corticosteroid oral (echivalent prednison 10 mg/zi sau mai mult timp de minimum 6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minimum 4 exacerbări severe în ultimul an care au necesitat cure de corticosteroid oral cu durată de minimum 4 zile fiecare, documentate prin spitalizare continuă sau de zi sau prezentare la UPU/cameră de gardă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Criterii de excludere: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1. intoleranţă la omalizumab sau la unul din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2. fumător activ sau ex-fumător de mai puţin de 3 luni;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3. o boală alternativă (vezi 4.c.);</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4. infecţie respiratorie recentă (&lt; 1 lună);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5. sarcină sau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6. necomplianţă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b/>
          <w:bCs/>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Tratament: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b/>
          <w:bCs/>
          <w:i/>
          <w:iCs/>
          <w:sz w:val="28"/>
          <w:szCs w:val="28"/>
        </w:rPr>
        <w:t xml:space="preserve">    Doze:</w:t>
      </w:r>
      <w:r w:rsidRPr="003B2B0E">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jumătate (i.e. 375 - 600 mg) la fiecare 2 săptămâni. Doza administrată şi intervalul în funcţie de masa corporală şi de nivelul IgE serice totale sunt figurate în tabel.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Durata:</w:t>
      </w:r>
      <w:r w:rsidRPr="003B2B0E">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Monitorizarea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controlul astmului printr-un chestionar ACT sau ACQ;</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spirometrii seriate (la fiecare 4 săptămâni imediat înaintea administrării medicaţiei, inclusiv omalizumab);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monitorizarea PEF (este recomandată monitorizarea PEF minim matinală, minimum 80% din zile);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 baza acestor parametri medicul specialist curant va clasifica răspunsul la tratament ca:</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excelent (control complet al astmului);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bun (ameliorare marcată a astmului);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lastRenderedPageBreak/>
        <w:t xml:space="preserve">    - moderat (ameliorare evidentă, dar limitată a astmului);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slab (fără o modificare evidentă în controlul astmului);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agravare (a astmului).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Oprirea tratamentului cu Omalizumab</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a) decizia pacientului de a întrerupe tratamentul cu Omalizumab, contrar indicaţiei medicale;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b) decizie medicală de întrerupere a tratamentului cu Omalizumab în cazul intoleranţei la tratament sau efectului insuficient sau absent</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Contraindicaţii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hipersensibilitate la omalizumab sau la unul din excipienţi;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alăptare</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w:t>
      </w:r>
      <w:r w:rsidRPr="003B2B0E">
        <w:rPr>
          <w:rFonts w:ascii="Times New Roman" w:hAnsi="Times New Roman" w:cs="Times New Roman"/>
          <w:b/>
          <w:bCs/>
          <w:i/>
          <w:iCs/>
          <w:sz w:val="28"/>
          <w:szCs w:val="28"/>
        </w:rPr>
        <w:t>Prescriptori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Tabel. Doze folosite în funcţie de masa corporală şi de nivelul IgE serice totale determinate anterior începerii tratamentului: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caractere bold pe fond gri deschis - doza odată la 4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caractere normale pe fond alb - doza odată la 2 săptămâni;</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 fond gri închis - nu se administrează.</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______________________________________________________________________________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IgE serice totale iniţiale |&gt; 40 -|&gt; 50 -|&gt; 60 -|&gt; 70 -|&gt; 80 -|&gt; 90 -|&gt; 125 -|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(UI/mL)            |50 kg |60 kg |70 kg |80 kg |90 kg |125 kg|150 kg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30 - 100               | #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150</w:t>
      </w:r>
      <w:r w:rsidRPr="003B2B0E">
        <w:rPr>
          <w:rFonts w:ascii="Courier New" w:hAnsi="Courier New" w:cs="Courier New"/>
          <w:i/>
          <w:iCs/>
        </w:rPr>
        <w:t xml:space="preserve"> |  </w:t>
      </w:r>
      <w:r w:rsidRPr="003B2B0E">
        <w:rPr>
          <w:rFonts w:ascii="Courier New" w:hAnsi="Courier New" w:cs="Courier New"/>
          <w:b/>
          <w:bCs/>
          <w:i/>
          <w:iCs/>
        </w:rPr>
        <w:t>150</w:t>
      </w:r>
      <w:r w:rsidRPr="003B2B0E">
        <w:rPr>
          <w:rFonts w:ascii="Courier New" w:hAnsi="Courier New" w:cs="Courier New"/>
          <w:i/>
          <w:iCs/>
        </w:rPr>
        <w:t xml:space="preserve"> |  </w:t>
      </w:r>
      <w:r w:rsidRPr="003B2B0E">
        <w:rPr>
          <w:rFonts w:ascii="Courier New" w:hAnsi="Courier New" w:cs="Courier New"/>
          <w:b/>
          <w:bCs/>
          <w:i/>
          <w:iCs/>
        </w:rPr>
        <w:t>150</w:t>
      </w:r>
      <w:r w:rsidRPr="003B2B0E">
        <w:rPr>
          <w:rFonts w:ascii="Courier New" w:hAnsi="Courier New" w:cs="Courier New"/>
          <w:i/>
          <w:iCs/>
        </w:rPr>
        <w:t xml:space="preserve"> |  </w:t>
      </w:r>
      <w:r w:rsidRPr="003B2B0E">
        <w:rPr>
          <w:rFonts w:ascii="Courier New" w:hAnsi="Courier New" w:cs="Courier New"/>
          <w:b/>
          <w:bCs/>
          <w:i/>
          <w:iCs/>
        </w:rPr>
        <w:t>150</w:t>
      </w:r>
      <w:r w:rsidRPr="003B2B0E">
        <w:rPr>
          <w:rFonts w:ascii="Courier New" w:hAnsi="Courier New" w:cs="Courier New"/>
          <w:i/>
          <w:iCs/>
        </w:rPr>
        <w:t xml:space="preserve"> |  </w:t>
      </w:r>
      <w:r w:rsidRPr="003B2B0E">
        <w:rPr>
          <w:rFonts w:ascii="Courier New" w:hAnsi="Courier New" w:cs="Courier New"/>
          <w:b/>
          <w:bCs/>
          <w:i/>
          <w:iCs/>
        </w:rPr>
        <w:t>150</w:t>
      </w: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100 - 200                | #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200 - 300                |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300</w:t>
      </w: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375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300 - 400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450 |   525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400 - 500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450</w:t>
      </w: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375 |  375 |  525 |   600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500 - 600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375 |  450 |  450 |  600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600 - 700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xml:space="preserve">|                            |  </w:t>
      </w:r>
      <w:r w:rsidRPr="003B2B0E">
        <w:rPr>
          <w:rFonts w:ascii="Courier New" w:hAnsi="Courier New" w:cs="Courier New"/>
          <w:b/>
          <w:bCs/>
          <w:i/>
          <w:iCs/>
        </w:rPr>
        <w:t>600</w:t>
      </w:r>
      <w:r w:rsidRPr="003B2B0E">
        <w:rPr>
          <w:rFonts w:ascii="Courier New" w:hAnsi="Courier New" w:cs="Courier New"/>
          <w:i/>
          <w:iCs/>
        </w:rPr>
        <w:t xml:space="preserve"> |  375 |  450 |  450 |  525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lastRenderedPageBreak/>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700 - 800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375 |  450 |  450 |  525 |  600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800 - 900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375 |  450 |  525 |  600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900 - 1.000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450 |  525 |  600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1.000 - 1.100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450 |  600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1.100 - 1.200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525 |  600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1.200 - 1.300            |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525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&gt; 1.300 - 1.500            |      | *    | *    | *    | *    | *    | *     |</w:t>
      </w:r>
    </w:p>
    <w:p w:rsidR="003B2B0E" w:rsidRPr="003B2B0E" w:rsidRDefault="003B2B0E" w:rsidP="003B2B0E">
      <w:pPr>
        <w:autoSpaceDE w:val="0"/>
        <w:autoSpaceDN w:val="0"/>
        <w:adjustRightInd w:val="0"/>
        <w:spacing w:after="0" w:line="240" w:lineRule="auto"/>
        <w:rPr>
          <w:rFonts w:ascii="Courier New" w:hAnsi="Courier New" w:cs="Courier New"/>
          <w:i/>
          <w:iCs/>
        </w:rPr>
      </w:pPr>
      <w:r w:rsidRPr="003B2B0E">
        <w:rPr>
          <w:rFonts w:ascii="Courier New" w:hAnsi="Courier New" w:cs="Courier New"/>
          <w:i/>
          <w:iCs/>
        </w:rPr>
        <w:t>|                            | 600  |      |      |      |      |      |       |</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Courier New" w:hAnsi="Courier New" w:cs="Courier New"/>
          <w:i/>
          <w:iCs/>
        </w:rPr>
        <w:t>|____________________________|______|______|______|______|______|______|_______|</w:t>
      </w: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i/>
          <w:iCs/>
          <w:sz w:val="28"/>
          <w:szCs w:val="28"/>
        </w:rPr>
      </w:pPr>
      <w:r w:rsidRPr="003B2B0E">
        <w:rPr>
          <w:rFonts w:ascii="Times New Roman" w:hAnsi="Times New Roman" w:cs="Times New Roman"/>
          <w:i/>
          <w:iCs/>
          <w:sz w:val="28"/>
          <w:szCs w:val="28"/>
        </w:rPr>
        <w:t xml:space="preserve">    Câmpurile aferente casetelor gri deschis au fost marcate cu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i/>
          <w:iCs/>
          <w:sz w:val="28"/>
          <w:szCs w:val="28"/>
        </w:rPr>
        <w:t xml:space="preserve">    Câmpurile aferente casetelor gri închis au fost marcate cu *.</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b/>
          <w:bCs/>
          <w:color w:val="008000"/>
          <w:sz w:val="28"/>
          <w:szCs w:val="28"/>
          <w:u w:val="single"/>
        </w:rPr>
        <w:t>#B</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ANEXA 2</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r w:rsidRPr="003B2B0E">
        <w:rPr>
          <w:rFonts w:ascii="Times New Roman" w:hAnsi="Times New Roman" w:cs="Times New Roman"/>
          <w:color w:val="008000"/>
          <w:sz w:val="28"/>
          <w:szCs w:val="28"/>
          <w:u w:val="single"/>
        </w:rPr>
        <w:t>Anexa nr. 2</w:t>
      </w:r>
      <w:r w:rsidRPr="003B2B0E">
        <w:rPr>
          <w:rFonts w:ascii="Times New Roman" w:hAnsi="Times New Roman" w:cs="Times New Roman"/>
          <w:sz w:val="28"/>
          <w:szCs w:val="28"/>
        </w:rPr>
        <w:t xml:space="preserve"> se găseşte în </w:t>
      </w:r>
      <w:r w:rsidRPr="003B2B0E">
        <w:rPr>
          <w:rFonts w:ascii="Times New Roman" w:hAnsi="Times New Roman" w:cs="Times New Roman"/>
          <w:color w:val="008000"/>
          <w:sz w:val="28"/>
          <w:szCs w:val="28"/>
          <w:u w:val="single"/>
        </w:rPr>
        <w:t>Ordinul</w:t>
      </w:r>
      <w:r w:rsidRPr="003B2B0E">
        <w:rPr>
          <w:rFonts w:ascii="Times New Roman" w:hAnsi="Times New Roman" w:cs="Times New Roman"/>
          <w:sz w:val="28"/>
          <w:szCs w:val="28"/>
        </w:rPr>
        <w:t xml:space="preserve"> ministrului sănătăţii publice şi al preşedintelui Casei Naţionale de Asigurări de Sănătate nr. 1301/500/2008 - Partea a II-a.</w:t>
      </w: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p>
    <w:p w:rsidR="003B2B0E" w:rsidRPr="003B2B0E" w:rsidRDefault="003B2B0E" w:rsidP="003B2B0E">
      <w:pPr>
        <w:autoSpaceDE w:val="0"/>
        <w:autoSpaceDN w:val="0"/>
        <w:adjustRightInd w:val="0"/>
        <w:spacing w:after="0" w:line="240" w:lineRule="auto"/>
        <w:rPr>
          <w:rFonts w:ascii="Times New Roman" w:hAnsi="Times New Roman" w:cs="Times New Roman"/>
          <w:sz w:val="28"/>
          <w:szCs w:val="28"/>
        </w:rPr>
      </w:pPr>
      <w:r w:rsidRPr="003B2B0E">
        <w:rPr>
          <w:rFonts w:ascii="Times New Roman" w:hAnsi="Times New Roman" w:cs="Times New Roman"/>
          <w:sz w:val="28"/>
          <w:szCs w:val="28"/>
        </w:rPr>
        <w:t xml:space="preserve">                               ---------------</w:t>
      </w:r>
    </w:p>
    <w:p w:rsidR="003B2B0E" w:rsidRDefault="003B2B0E" w:rsidP="003B2B0E"/>
    <w:sectPr w:rsidR="003B2B0E" w:rsidSect="003B2B0E">
      <w:pgSz w:w="11907" w:h="16839" w:code="9"/>
      <w:pgMar w:top="567" w:right="284" w:bottom="567" w:left="28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B2B0E"/>
    <w:rsid w:val="00003B01"/>
    <w:rsid w:val="000238FC"/>
    <w:rsid w:val="000444D0"/>
    <w:rsid w:val="000701AF"/>
    <w:rsid w:val="000A1C46"/>
    <w:rsid w:val="000C0D6A"/>
    <w:rsid w:val="000E13DC"/>
    <w:rsid w:val="000F268A"/>
    <w:rsid w:val="00110C67"/>
    <w:rsid w:val="00175E27"/>
    <w:rsid w:val="001A0F52"/>
    <w:rsid w:val="001C7638"/>
    <w:rsid w:val="001E3ADC"/>
    <w:rsid w:val="001E532B"/>
    <w:rsid w:val="00224161"/>
    <w:rsid w:val="002A2EB2"/>
    <w:rsid w:val="002B7F6C"/>
    <w:rsid w:val="002E369A"/>
    <w:rsid w:val="002F25F5"/>
    <w:rsid w:val="0038341D"/>
    <w:rsid w:val="00397F95"/>
    <w:rsid w:val="003B2B0E"/>
    <w:rsid w:val="004133FA"/>
    <w:rsid w:val="0041480A"/>
    <w:rsid w:val="00420595"/>
    <w:rsid w:val="0042397E"/>
    <w:rsid w:val="00450F1A"/>
    <w:rsid w:val="00465865"/>
    <w:rsid w:val="00485AB7"/>
    <w:rsid w:val="004B0C82"/>
    <w:rsid w:val="0056236A"/>
    <w:rsid w:val="005A287F"/>
    <w:rsid w:val="005B4F5E"/>
    <w:rsid w:val="005E27ED"/>
    <w:rsid w:val="005F63DD"/>
    <w:rsid w:val="006058A3"/>
    <w:rsid w:val="0062744C"/>
    <w:rsid w:val="006D12E0"/>
    <w:rsid w:val="006D7B47"/>
    <w:rsid w:val="006E0E9A"/>
    <w:rsid w:val="00704DE3"/>
    <w:rsid w:val="00733D3E"/>
    <w:rsid w:val="007353F3"/>
    <w:rsid w:val="00796A9C"/>
    <w:rsid w:val="007B6942"/>
    <w:rsid w:val="007C30D7"/>
    <w:rsid w:val="007C45F4"/>
    <w:rsid w:val="007C63A4"/>
    <w:rsid w:val="0080018B"/>
    <w:rsid w:val="00804959"/>
    <w:rsid w:val="00807D0A"/>
    <w:rsid w:val="008152AF"/>
    <w:rsid w:val="008251B6"/>
    <w:rsid w:val="008533B8"/>
    <w:rsid w:val="00886FA0"/>
    <w:rsid w:val="00893ED7"/>
    <w:rsid w:val="00897FD9"/>
    <w:rsid w:val="008B5028"/>
    <w:rsid w:val="008B7CD4"/>
    <w:rsid w:val="008D4B48"/>
    <w:rsid w:val="00900E77"/>
    <w:rsid w:val="00921AE7"/>
    <w:rsid w:val="00924F08"/>
    <w:rsid w:val="00937934"/>
    <w:rsid w:val="009B518A"/>
    <w:rsid w:val="009F1058"/>
    <w:rsid w:val="00A63DF4"/>
    <w:rsid w:val="00A80DA4"/>
    <w:rsid w:val="00A958D7"/>
    <w:rsid w:val="00AA191A"/>
    <w:rsid w:val="00AB4AF4"/>
    <w:rsid w:val="00AB5852"/>
    <w:rsid w:val="00B42C54"/>
    <w:rsid w:val="00B604A1"/>
    <w:rsid w:val="00BA334C"/>
    <w:rsid w:val="00BC1341"/>
    <w:rsid w:val="00BE18C7"/>
    <w:rsid w:val="00C028D4"/>
    <w:rsid w:val="00C169D2"/>
    <w:rsid w:val="00C204ED"/>
    <w:rsid w:val="00C308C6"/>
    <w:rsid w:val="00C46087"/>
    <w:rsid w:val="00C84E13"/>
    <w:rsid w:val="00CA57ED"/>
    <w:rsid w:val="00CC4F6D"/>
    <w:rsid w:val="00CD068F"/>
    <w:rsid w:val="00D25670"/>
    <w:rsid w:val="00D45534"/>
    <w:rsid w:val="00D52A6F"/>
    <w:rsid w:val="00D52EA3"/>
    <w:rsid w:val="00D56789"/>
    <w:rsid w:val="00D56B43"/>
    <w:rsid w:val="00D80543"/>
    <w:rsid w:val="00DA4BDF"/>
    <w:rsid w:val="00DB6F60"/>
    <w:rsid w:val="00DE23BA"/>
    <w:rsid w:val="00DE774C"/>
    <w:rsid w:val="00DF5053"/>
    <w:rsid w:val="00E11633"/>
    <w:rsid w:val="00E20DAF"/>
    <w:rsid w:val="00E24E17"/>
    <w:rsid w:val="00E33920"/>
    <w:rsid w:val="00E474FE"/>
    <w:rsid w:val="00E575C4"/>
    <w:rsid w:val="00E84DF8"/>
    <w:rsid w:val="00E9320B"/>
    <w:rsid w:val="00EC3E19"/>
    <w:rsid w:val="00EC5396"/>
    <w:rsid w:val="00ED5160"/>
    <w:rsid w:val="00EE451A"/>
    <w:rsid w:val="00F01BFB"/>
    <w:rsid w:val="00F93F98"/>
    <w:rsid w:val="00FE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528</Pages>
  <Words>237831</Words>
  <Characters>1355640</Characters>
  <Application>Microsoft Office Word</Application>
  <DocSecurity>0</DocSecurity>
  <Lines>11297</Lines>
  <Paragraphs>3180</Paragraphs>
  <ScaleCrop>false</ScaleCrop>
  <Company/>
  <LinksUpToDate>false</LinksUpToDate>
  <CharactersWithSpaces>1590291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2015-12-16T10:31:00Z</dcterms:created>
  <dcterms:modified xsi:type="dcterms:W3CDTF">2015-12-16T10:34:00Z</dcterms:modified>
</cp:coreProperties>
</file>