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E6" w:rsidRPr="001E6783" w:rsidRDefault="00D663E6" w:rsidP="00ED0F45">
      <w:pPr>
        <w:autoSpaceDE w:val="0"/>
        <w:autoSpaceDN w:val="0"/>
        <w:adjustRightInd w:val="0"/>
        <w:spacing w:after="0" w:line="240" w:lineRule="auto"/>
        <w:jc w:val="right"/>
        <w:rPr>
          <w:rFonts w:ascii="Times New Roman" w:hAnsi="Times New Roman" w:cs="Times New Roman"/>
          <w:b/>
          <w:sz w:val="24"/>
          <w:szCs w:val="24"/>
        </w:rPr>
      </w:pPr>
      <w:r w:rsidRPr="001E6783">
        <w:rPr>
          <w:rFonts w:ascii="Times New Roman" w:hAnsi="Times New Roman" w:cs="Times New Roman"/>
          <w:b/>
          <w:sz w:val="24"/>
          <w:szCs w:val="24"/>
        </w:rPr>
        <w:t>ANEXA 15</w:t>
      </w:r>
    </w:p>
    <w:p w:rsidR="0086735A" w:rsidRPr="001E6783" w:rsidRDefault="0086735A" w:rsidP="00ED0F45">
      <w:pPr>
        <w:autoSpaceDE w:val="0"/>
        <w:autoSpaceDN w:val="0"/>
        <w:adjustRightInd w:val="0"/>
        <w:spacing w:after="0" w:line="240" w:lineRule="auto"/>
        <w:jc w:val="right"/>
        <w:rPr>
          <w:rFonts w:ascii="Times New Roman" w:hAnsi="Times New Roman" w:cs="Times New Roman"/>
          <w:sz w:val="24"/>
          <w:szCs w:val="24"/>
        </w:rPr>
      </w:pPr>
    </w:p>
    <w:p w:rsidR="00D663E6" w:rsidRPr="001E6783" w:rsidRDefault="00D663E6" w:rsidP="00ED0F45">
      <w:pPr>
        <w:autoSpaceDE w:val="0"/>
        <w:autoSpaceDN w:val="0"/>
        <w:adjustRightInd w:val="0"/>
        <w:spacing w:after="0" w:line="240" w:lineRule="auto"/>
        <w:jc w:val="center"/>
        <w:rPr>
          <w:rFonts w:ascii="Times New Roman" w:hAnsi="Times New Roman" w:cs="Times New Roman"/>
          <w:b/>
          <w:bCs/>
          <w:sz w:val="24"/>
          <w:szCs w:val="24"/>
        </w:rPr>
      </w:pPr>
      <w:r w:rsidRPr="001E6783">
        <w:rPr>
          <w:rFonts w:ascii="Times New Roman" w:hAnsi="Times New Roman" w:cs="Times New Roman"/>
          <w:b/>
          <w:bCs/>
          <w:sz w:val="24"/>
          <w:szCs w:val="24"/>
        </w:rPr>
        <w:t>MODALITĂŢILE DE PLATĂ</w:t>
      </w:r>
    </w:p>
    <w:p w:rsidR="00D663E6" w:rsidRPr="001E6783" w:rsidRDefault="00D663E6" w:rsidP="00ED0F45">
      <w:pPr>
        <w:autoSpaceDE w:val="0"/>
        <w:autoSpaceDN w:val="0"/>
        <w:adjustRightInd w:val="0"/>
        <w:spacing w:after="0" w:line="240" w:lineRule="auto"/>
        <w:jc w:val="center"/>
        <w:rPr>
          <w:rFonts w:ascii="Times New Roman" w:hAnsi="Times New Roman" w:cs="Times New Roman"/>
          <w:b/>
          <w:bCs/>
          <w:sz w:val="24"/>
          <w:szCs w:val="24"/>
        </w:rPr>
      </w:pPr>
      <w:r w:rsidRPr="001E6783">
        <w:rPr>
          <w:rFonts w:ascii="Times New Roman" w:hAnsi="Times New Roman" w:cs="Times New Roman"/>
          <w:b/>
          <w:bCs/>
          <w:sz w:val="24"/>
          <w:szCs w:val="24"/>
        </w:rPr>
        <w:t>în asistenţa medicală ambulatorie de specialitate pentru specialitatea medicină dentară</w:t>
      </w:r>
    </w:p>
    <w:p w:rsidR="0086735A" w:rsidRPr="001E6783" w:rsidRDefault="0086735A" w:rsidP="00ED0F45">
      <w:pPr>
        <w:autoSpaceDE w:val="0"/>
        <w:autoSpaceDN w:val="0"/>
        <w:adjustRightInd w:val="0"/>
        <w:spacing w:after="0" w:line="240" w:lineRule="auto"/>
        <w:jc w:val="center"/>
        <w:rPr>
          <w:rFonts w:ascii="Times New Roman" w:hAnsi="Times New Roman" w:cs="Times New Roman"/>
          <w:b/>
          <w:bCs/>
          <w:sz w:val="24"/>
          <w:szCs w:val="24"/>
        </w:rPr>
      </w:pP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ART. 1 Plata serviciilor din asistenţa medicală ambulatorie de specialitate pentru specialitatea medicină dentară se face prin tarif pe serviciu medical în lei.</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ART. 2 Lista serviciilor medicale de medicină dentară şi a tratamentelor de medicină dentară, tarifele pentru fiecare serviciu medical de medicină dentară, şi condiţiile acordării acestora sunt prevăzute în anexa nr. 14 la ordin.</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ART. 3 (1) La stabilirea valorii de contract pentru medicii de medicină dentară/dentişti se au în vedere:</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a) suma alocată fiecărei case de asigurări de sănătate pentru servicii de medicină dentară;</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b) numărul de medici de medicină dentară şi dentişti care intră în relaţii contractuale cu casa de asigurări de sănătate;</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c) gradul profesional. Pentru medicul primar se aplică o majorare de 20%, iar pentru medicul care nu a obţinut un grad profesional se aplică o diminuare de 20%;</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d) pentru medicii din mediul rural suma ajustată cu gradul profesional se majorează cu 50%;</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e) suma orientativă/medic specialist/lună la nivel naţional este de 2.000 lei/lună. Suma contractată se defalchează pe trimestre şi luni.</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(2) Lunar casele de asigurări de sănătate decontează furnizorilor de servicii medicale de medicină dentară serviciile medicale de medicină dentară furnizate în limita valorii trimestriale de contract. Furnizorii de servicii medicale de medicină dentară pot efectua servicii medicale peste valoarea lunară de contract/act adiţional în limita a maxim 10%, cu excepţia lunii decembrie, cu condiţia ca această depăşire să influenţeze corespunzător, în sensul diminuării valorii de contract/act adiţional a lunii următoare, cu încadrarea în valoarea contractată pentru trimestrul respectiv.</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(3) În situaţia în care la unii furnizori de servicii medicale de medicină dentară se înregistrează la sfârşitul unui trimestru sume neconsumate, faţă de suma trimestrială prevăzută în contract, casele de asigurări de sănătate vor diminua, printr-un act adiţional la contract, valoarea trimestrială contractată iniţial aferentă trimestrului respectiv cu sumele neconsumate.</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Sumele rezultate din economii vor fi contractate printr-un act adiţional la furnizorii de servicii medicale de medicină dentară care în trimestrul respectiv şi-au epuizat valoarea de contract şi se repartizează proporţional, corespunzător elementelor utilizate la stabilirea valorii de contract.</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Dacă valoarea de contract rămasă neconsumată este mai mică decât cel mai mic tarif aferent unui act terapeutic aplicabil pacientului adult, respectiv 39 lei, dintre cele prevăzute în pachetul de servicii de bază se consideră că a fost epuizată valoarea de contract.</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Suma din actul adiţional se utilizează pentru decontarea serviciilor medicale de medicină dentară acordate de la data încheierii actului adiţional.</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Prin excepţie, pentru trimestrul IV </w:t>
      </w:r>
      <w:r w:rsidR="00412402" w:rsidRPr="001E6783">
        <w:rPr>
          <w:rFonts w:ascii="Times New Roman" w:hAnsi="Times New Roman" w:cs="Times New Roman"/>
          <w:sz w:val="24"/>
          <w:szCs w:val="24"/>
        </w:rPr>
        <w:t>2021</w:t>
      </w:r>
      <w:r w:rsidRPr="001E6783">
        <w:rPr>
          <w:rFonts w:ascii="Times New Roman" w:hAnsi="Times New Roman" w:cs="Times New Roman"/>
          <w:sz w:val="24"/>
          <w:szCs w:val="24"/>
        </w:rPr>
        <w:t>, în situaţia în care la unii furnizori de servicii medicale de medicină dentară se înregistrează la sfârşitul unei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servicii medicale de medicină dentară care în luna respectivă şi-au epuizat valoarea de contract. Suma din actul adiţional se utilizează pentru decontarea serviciilor medicale de medicină dentară acordate asiguraţilor de la data încheierii actului adiţional.</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(4) Pentru încadrarea în suma defalcată trimestrial cabinetele de medicină dentară pot întocmi liste de prioritate pentru furnizarea serviciilor de medicină dentară, dacă este cazul.</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(5) Fondurile suplimentare aprobate pentru anul </w:t>
      </w:r>
      <w:r w:rsidR="00F679F1" w:rsidRPr="001E6783">
        <w:rPr>
          <w:rFonts w:ascii="Times New Roman" w:hAnsi="Times New Roman" w:cs="Times New Roman"/>
          <w:sz w:val="24"/>
          <w:szCs w:val="24"/>
        </w:rPr>
        <w:t xml:space="preserve">2021 </w:t>
      </w:r>
      <w:r w:rsidRPr="001E6783">
        <w:rPr>
          <w:rFonts w:ascii="Times New Roman" w:hAnsi="Times New Roman" w:cs="Times New Roman"/>
          <w:sz w:val="24"/>
          <w:szCs w:val="24"/>
        </w:rPr>
        <w:t>cu destinaţia servicii medicale dentare se contractează de casele de asigurări de sănătate prin încheiere de contracte, respectiv acte adiţionale la contractele iniţiale şi vor fi utilizate pentru decontarea serviciilor medicale dentare acordate asiguraţilor de la data încheierii acestora. Valoarea contractului, respectiv a actului adiţional la contractul iniţial se stabileşte avându-se în vedere criteriile de contractare.</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lastRenderedPageBreak/>
        <w:t xml:space="preserve">    ART. 4 În tarifele tratamentelor protetice sunt incluse şi cheltuielile aferente activităţilor de tehnică dentară. Plata acestora se face de către reprezentantul legal al cabinetului de medicină dentară direct către laboratorul de tehnică dentară autorizat conform legii.</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ART. 5 Casele de asigurări de sănătate ţin evidenţa serviciilor de medicină dentară pe fiecare asigurat şi pe fiecare cod din formula dentară prevăzută în anexa nr. 14 la ordin.</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ART. 6 Reprezentantul legal al furnizorilor de servicii medicale de medicină dentară, facturează caselor de asigurări de sănătate, lunar, şi transmite la casa de asigurări de sănătate până la termenul prevăzut în contractul de furnizare de servicii medicale activitatea realizată în luna anterioară, conform contractului încheiat cu casa de asigurări de sănătate, care se verifică de către casele de asigurări de sănătate în vederea decontării şi se validează conform prezentelor norme. Nerespectarea termenului de raportare atrage nedecontarea la termenele stabilite a serviciilor medicale prestate pentru perioada respectivă.</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ART. 7 Contravaloarea serviciilor medicale de medicină dentară care nu se regăsesc în anexa nr. 14 la ordin se suportă de către asiguraţi la tarifele stabilite de furnizori şi afişate la cabinetul medical, pentru care se eliberează documentul fiscal, conform prevederilor legale în vigoare, cu indicarea serviciului prestat. În aceste situaţii furnizorii de servicii medicale nu eliberează bilete de trimitere sau prescripţii medicale utilizate în sistemul de asigurări sociale de sănătate şi decontate de casele de asigurări de sănătate.</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ART. 8 În cabinetele medicale din ambulatoriul de specialitate, organizate conform Ordonanţei Guvernului nr. 124/1998, republicată, cu modificările şi completările ulterioare, pot fi angajaţi numai medici şi/sau dentişti, precum şi alte categorii de personal, în conformitate cu dispoziţiile legale în vigoare. Medicii sau dentiştii angajaţi în cabinete medicale individuale nu raportează activitate medicală proprie, activitatea acestora fiind raportată de către reprezentantul legal; medicii de medicină dentară/dentiştii pot prescrie medicamente cu sau fără contribuţie personală în tratamentul ambulatoriu, utilizând formularul de prescripţie medicală electronică/formularul de prescripţie medicală cu regim special unic pe ţară pentru prescrierea substanţelor şi preparatelor stupefiante şi psihotrope, după caz, semnătura electronică proprie pentru prescrierea electronică de medicamente. Întreaga activitate a cabinetului se desfăşoară respectându-se contractul încheiat de reprezentantul legal al cabinetului medical cu casa de asigurări de sănătate.</w:t>
      </w:r>
    </w:p>
    <w:p w:rsidR="00D663E6" w:rsidRPr="001E6783" w:rsidRDefault="00D663E6" w:rsidP="00ED0F45">
      <w:pPr>
        <w:autoSpaceDE w:val="0"/>
        <w:autoSpaceDN w:val="0"/>
        <w:adjustRightInd w:val="0"/>
        <w:spacing w:after="0" w:line="240" w:lineRule="auto"/>
        <w:jc w:val="both"/>
        <w:rPr>
          <w:rFonts w:ascii="Times New Roman" w:hAnsi="Times New Roman" w:cs="Times New Roman"/>
          <w:sz w:val="24"/>
          <w:szCs w:val="24"/>
        </w:rPr>
      </w:pPr>
      <w:r w:rsidRPr="001E6783">
        <w:rPr>
          <w:rFonts w:ascii="Times New Roman" w:hAnsi="Times New Roman" w:cs="Times New Roman"/>
          <w:sz w:val="24"/>
          <w:szCs w:val="24"/>
        </w:rPr>
        <w:t xml:space="preserve">    ART. 9 Casele de asigurări de sănătate şi direcţiile de sănătate publică vor organiza trimestrial şi ori de câte ori este nevoie sau la cererea organizaţiilor judeţene ale medicilor de medicină dentară întâlniri cu medicii de medicină dentară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medicii de medicină dentară din ambulatoriu măsurile ce se impun pentru îmbunătăţirea activităţii. Neparticiparea medicilor la aceste întâlniri nu îi exonerează de răspunderea nerespectării hotărârilor luate cu acest prilej.</w:t>
      </w:r>
    </w:p>
    <w:p w:rsidR="00E00C34" w:rsidRPr="001E6783" w:rsidRDefault="00E00C34" w:rsidP="00ED0F45">
      <w:pPr>
        <w:spacing w:line="240" w:lineRule="auto"/>
        <w:jc w:val="both"/>
        <w:rPr>
          <w:sz w:val="24"/>
          <w:szCs w:val="24"/>
        </w:rPr>
      </w:pPr>
      <w:bookmarkStart w:id="0" w:name="_GoBack"/>
      <w:bookmarkEnd w:id="0"/>
    </w:p>
    <w:sectPr w:rsidR="00E00C34" w:rsidRPr="001E6783" w:rsidSect="007F60BE">
      <w:footerReference w:type="default" r:id="rId7"/>
      <w:pgSz w:w="11906" w:h="16838"/>
      <w:pgMar w:top="851" w:right="851" w:bottom="851" w:left="1134" w:header="709" w:footer="709" w:gutter="0"/>
      <w:pgNumType w:start="1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06" w:rsidRDefault="00273A06" w:rsidP="007E68AA">
      <w:pPr>
        <w:spacing w:after="0" w:line="240" w:lineRule="auto"/>
      </w:pPr>
      <w:r>
        <w:separator/>
      </w:r>
    </w:p>
  </w:endnote>
  <w:endnote w:type="continuationSeparator" w:id="0">
    <w:p w:rsidR="00273A06" w:rsidRDefault="00273A06" w:rsidP="007E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472605"/>
      <w:docPartObj>
        <w:docPartGallery w:val="Page Numbers (Bottom of Page)"/>
        <w:docPartUnique/>
      </w:docPartObj>
    </w:sdtPr>
    <w:sdtEndPr/>
    <w:sdtContent>
      <w:p w:rsidR="007E68AA" w:rsidRDefault="007E68AA">
        <w:pPr>
          <w:pStyle w:val="Subsol"/>
          <w:jc w:val="right"/>
        </w:pPr>
        <w:r>
          <w:fldChar w:fldCharType="begin"/>
        </w:r>
        <w:r>
          <w:instrText>PAGE   \* MERGEFORMAT</w:instrText>
        </w:r>
        <w:r>
          <w:fldChar w:fldCharType="separate"/>
        </w:r>
        <w:r w:rsidR="007F60BE">
          <w:rPr>
            <w:noProof/>
          </w:rPr>
          <w:t>159</w:t>
        </w:r>
        <w:r>
          <w:fldChar w:fldCharType="end"/>
        </w:r>
      </w:p>
    </w:sdtContent>
  </w:sdt>
  <w:p w:rsidR="007E68AA" w:rsidRDefault="007E68A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06" w:rsidRDefault="00273A06" w:rsidP="007E68AA">
      <w:pPr>
        <w:spacing w:after="0" w:line="240" w:lineRule="auto"/>
      </w:pPr>
      <w:r>
        <w:separator/>
      </w:r>
    </w:p>
  </w:footnote>
  <w:footnote w:type="continuationSeparator" w:id="0">
    <w:p w:rsidR="00273A06" w:rsidRDefault="00273A06" w:rsidP="007E6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C9"/>
    <w:rsid w:val="00003BBD"/>
    <w:rsid w:val="001E6783"/>
    <w:rsid w:val="00273A06"/>
    <w:rsid w:val="00412402"/>
    <w:rsid w:val="004415B4"/>
    <w:rsid w:val="00480246"/>
    <w:rsid w:val="004C06E2"/>
    <w:rsid w:val="0054741D"/>
    <w:rsid w:val="00663D60"/>
    <w:rsid w:val="006C11C9"/>
    <w:rsid w:val="00784866"/>
    <w:rsid w:val="007E68AA"/>
    <w:rsid w:val="007F60BE"/>
    <w:rsid w:val="0086735A"/>
    <w:rsid w:val="008C08F6"/>
    <w:rsid w:val="00B97F45"/>
    <w:rsid w:val="00BA39A0"/>
    <w:rsid w:val="00BF1F53"/>
    <w:rsid w:val="00D663E6"/>
    <w:rsid w:val="00E00C34"/>
    <w:rsid w:val="00ED0F45"/>
    <w:rsid w:val="00F423D8"/>
    <w:rsid w:val="00F679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6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E68A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68AA"/>
  </w:style>
  <w:style w:type="paragraph" w:styleId="Subsol">
    <w:name w:val="footer"/>
    <w:basedOn w:val="Normal"/>
    <w:link w:val="SubsolCaracter"/>
    <w:uiPriority w:val="99"/>
    <w:unhideWhenUsed/>
    <w:rsid w:val="007E68A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68AA"/>
  </w:style>
  <w:style w:type="table" w:styleId="GrilTabel">
    <w:name w:val="Table Grid"/>
    <w:basedOn w:val="TabelNormal"/>
    <w:uiPriority w:val="59"/>
    <w:rsid w:val="00F4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6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E68A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68AA"/>
  </w:style>
  <w:style w:type="paragraph" w:styleId="Subsol">
    <w:name w:val="footer"/>
    <w:basedOn w:val="Normal"/>
    <w:link w:val="SubsolCaracter"/>
    <w:uiPriority w:val="99"/>
    <w:unhideWhenUsed/>
    <w:rsid w:val="007E68A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68AA"/>
  </w:style>
  <w:style w:type="table" w:styleId="GrilTabel">
    <w:name w:val="Table Grid"/>
    <w:basedOn w:val="TabelNormal"/>
    <w:uiPriority w:val="59"/>
    <w:rsid w:val="00F4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1170</Words>
  <Characters>6789</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Rodica PATRASCU</cp:lastModifiedBy>
  <cp:revision>15</cp:revision>
  <cp:lastPrinted>2021-06-14T11:21:00Z</cp:lastPrinted>
  <dcterms:created xsi:type="dcterms:W3CDTF">2021-02-10T14:04:00Z</dcterms:created>
  <dcterms:modified xsi:type="dcterms:W3CDTF">2021-06-14T11:21:00Z</dcterms:modified>
</cp:coreProperties>
</file>